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EF0B1">
      <w:pPr>
        <w:spacing w:line="360" w:lineRule="auto"/>
        <w:jc w:val="center"/>
        <w:rPr>
          <w:rFonts w:hint="eastAsia"/>
          <w:b/>
          <w:bCs/>
          <w:sz w:val="52"/>
          <w:szCs w:val="52"/>
          <w:shd w:val="clear" w:color="auto" w:fill="FFFFFF"/>
          <w:lang w:val="en-US" w:eastAsia="zh-CN"/>
        </w:rPr>
      </w:pPr>
    </w:p>
    <w:p w14:paraId="02732161">
      <w:pPr>
        <w:spacing w:line="360" w:lineRule="auto"/>
        <w:jc w:val="center"/>
        <w:rPr>
          <w:rFonts w:hint="eastAsia"/>
          <w:b/>
          <w:bCs/>
          <w:sz w:val="52"/>
          <w:szCs w:val="52"/>
          <w:shd w:val="clear" w:color="auto" w:fill="FFFFFF"/>
          <w:lang w:val="en-US" w:eastAsia="zh-CN"/>
        </w:rPr>
      </w:pPr>
    </w:p>
    <w:p w14:paraId="689C2521">
      <w:pPr>
        <w:spacing w:line="360" w:lineRule="auto"/>
        <w:jc w:val="center"/>
        <w:rPr>
          <w:rFonts w:hint="eastAsia"/>
          <w:b/>
          <w:bCs/>
          <w:sz w:val="52"/>
          <w:szCs w:val="52"/>
          <w:shd w:val="clear" w:color="auto" w:fill="FFFFFF"/>
        </w:rPr>
      </w:pPr>
      <w:r>
        <w:rPr>
          <w:rFonts w:hint="eastAsia"/>
          <w:b/>
          <w:bCs/>
          <w:sz w:val="52"/>
          <w:szCs w:val="52"/>
          <w:shd w:val="clear" w:color="auto" w:fill="FFFFFF"/>
          <w:lang w:val="en-US" w:eastAsia="zh-CN"/>
        </w:rPr>
        <w:t>非</w:t>
      </w:r>
      <w:r>
        <w:rPr>
          <w:rFonts w:hint="eastAsia"/>
          <w:b/>
          <w:bCs/>
          <w:sz w:val="52"/>
          <w:szCs w:val="52"/>
          <w:shd w:val="clear" w:color="auto" w:fill="FFFFFF"/>
        </w:rPr>
        <w:t>政府采购项目</w:t>
      </w:r>
    </w:p>
    <w:p w14:paraId="7131FF5D">
      <w:pPr>
        <w:spacing w:line="360" w:lineRule="auto"/>
        <w:jc w:val="center"/>
        <w:rPr>
          <w:rFonts w:hint="eastAsia"/>
          <w:b/>
          <w:bCs/>
          <w:sz w:val="52"/>
          <w:szCs w:val="52"/>
          <w:shd w:val="clear" w:color="auto" w:fill="FFFFFF"/>
        </w:rPr>
      </w:pPr>
      <w:r>
        <w:rPr>
          <w:rFonts w:hint="eastAsia"/>
          <w:b/>
          <w:bCs/>
          <w:sz w:val="52"/>
          <w:szCs w:val="52"/>
          <w:shd w:val="clear" w:color="auto" w:fill="FFFFFF"/>
          <w:lang w:val="en-US" w:eastAsia="zh-CN"/>
        </w:rPr>
        <w:t>招标</w:t>
      </w:r>
      <w:r>
        <w:rPr>
          <w:rFonts w:hint="eastAsia"/>
          <w:b/>
          <w:bCs/>
          <w:sz w:val="52"/>
          <w:szCs w:val="52"/>
          <w:shd w:val="clear" w:color="auto" w:fill="FFFFFF"/>
        </w:rPr>
        <w:t>文件</w:t>
      </w:r>
    </w:p>
    <w:p w14:paraId="437158DC">
      <w:pPr>
        <w:spacing w:line="360" w:lineRule="auto"/>
        <w:jc w:val="center"/>
        <w:rPr>
          <w:rFonts w:hint="eastAsia"/>
          <w:b/>
          <w:bCs/>
          <w:sz w:val="52"/>
          <w:szCs w:val="52"/>
          <w:shd w:val="clear" w:color="auto" w:fill="FFFFFF"/>
        </w:rPr>
      </w:pPr>
    </w:p>
    <w:p w14:paraId="6FE77F99">
      <w:pPr>
        <w:spacing w:line="360" w:lineRule="auto"/>
        <w:jc w:val="center"/>
        <w:rPr>
          <w:rFonts w:hint="eastAsia"/>
          <w:b/>
          <w:bCs/>
          <w:sz w:val="52"/>
          <w:szCs w:val="52"/>
          <w:shd w:val="clear" w:color="auto" w:fill="FFFFFF"/>
        </w:rPr>
      </w:pPr>
    </w:p>
    <w:p w14:paraId="4E8A8DA3">
      <w:pPr>
        <w:spacing w:line="360" w:lineRule="auto"/>
        <w:jc w:val="center"/>
        <w:rPr>
          <w:rFonts w:hint="eastAsia"/>
          <w:b/>
          <w:bCs/>
          <w:sz w:val="52"/>
          <w:szCs w:val="52"/>
          <w:shd w:val="clear" w:color="auto" w:fill="FFFFFF"/>
        </w:rPr>
      </w:pPr>
    </w:p>
    <w:p w14:paraId="026A49CF">
      <w:pPr>
        <w:spacing w:line="360" w:lineRule="auto"/>
        <w:jc w:val="center"/>
        <w:rPr>
          <w:rFonts w:hint="eastAsia"/>
          <w:b/>
          <w:bCs/>
          <w:sz w:val="52"/>
          <w:szCs w:val="52"/>
          <w:shd w:val="clear" w:color="auto" w:fill="FFFFFF"/>
        </w:rPr>
      </w:pPr>
    </w:p>
    <w:p w14:paraId="540F752D">
      <w:pPr>
        <w:spacing w:line="360" w:lineRule="auto"/>
        <w:jc w:val="center"/>
        <w:rPr>
          <w:rFonts w:hint="eastAsia"/>
          <w:b/>
          <w:bCs/>
          <w:sz w:val="52"/>
          <w:szCs w:val="52"/>
          <w:shd w:val="clear" w:color="auto" w:fill="FFFFFF"/>
        </w:rPr>
      </w:pPr>
    </w:p>
    <w:p w14:paraId="20BD16F7">
      <w:pPr>
        <w:spacing w:line="360" w:lineRule="auto"/>
        <w:jc w:val="center"/>
        <w:rPr>
          <w:rFonts w:hint="eastAsia"/>
          <w:b/>
          <w:bCs/>
          <w:sz w:val="52"/>
          <w:szCs w:val="52"/>
          <w:shd w:val="clear" w:color="auto" w:fill="FFFFFF"/>
        </w:rPr>
      </w:pPr>
    </w:p>
    <w:p w14:paraId="14E1295D">
      <w:pPr>
        <w:spacing w:line="360" w:lineRule="auto"/>
        <w:jc w:val="center"/>
        <w:rPr>
          <w:rFonts w:hint="eastAsia"/>
          <w:b/>
          <w:bCs/>
          <w:sz w:val="52"/>
          <w:szCs w:val="52"/>
          <w:shd w:val="clear" w:color="auto" w:fill="FFFFFF"/>
        </w:rPr>
      </w:pPr>
    </w:p>
    <w:p w14:paraId="26251C58">
      <w:pPr>
        <w:spacing w:line="360" w:lineRule="auto"/>
        <w:jc w:val="center"/>
        <w:rPr>
          <w:rFonts w:hint="eastAsia"/>
          <w:b/>
          <w:bCs/>
          <w:sz w:val="52"/>
          <w:szCs w:val="52"/>
          <w:shd w:val="clear" w:color="auto" w:fill="FFFFFF"/>
        </w:rPr>
      </w:pPr>
    </w:p>
    <w:p w14:paraId="3CCDCE5A">
      <w:pPr>
        <w:spacing w:line="360" w:lineRule="auto"/>
        <w:jc w:val="center"/>
        <w:rPr>
          <w:rFonts w:hint="eastAsia"/>
          <w:b/>
          <w:bCs/>
          <w:sz w:val="52"/>
          <w:szCs w:val="52"/>
          <w:shd w:val="clear" w:color="auto" w:fill="FFFFFF"/>
        </w:rPr>
      </w:pPr>
    </w:p>
    <w:p w14:paraId="1AB4F7B2">
      <w:pPr>
        <w:spacing w:before="120" w:beforeLines="50" w:after="120" w:afterLines="50" w:line="360" w:lineRule="auto"/>
        <w:ind w:firstLine="1285" w:firstLineChars="400"/>
        <w:rPr>
          <w:rFonts w:ascii="Times New Roman" w:hAnsi="Times New Roman" w:eastAsia="宋体" w:cs="Times New Roman"/>
          <w:b/>
          <w:bCs/>
          <w:sz w:val="32"/>
          <w:szCs w:val="32"/>
          <w:shd w:val="clear" w:color="auto" w:fill="FFFFFF"/>
        </w:rPr>
      </w:pPr>
      <w:r>
        <w:rPr>
          <w:rFonts w:hint="eastAsia"/>
          <w:b/>
          <w:bCs/>
          <w:sz w:val="32"/>
          <w:szCs w:val="32"/>
          <w:shd w:val="clear" w:color="auto" w:fill="FFFFFF"/>
        </w:rPr>
        <w:t>项目名称：</w:t>
      </w:r>
      <w:r>
        <w:rPr>
          <w:rFonts w:hint="eastAsia" w:ascii="Times New Roman" w:hAnsi="Times New Roman" w:eastAsia="宋体" w:cs="Times New Roman"/>
          <w:b/>
          <w:bCs/>
          <w:sz w:val="32"/>
          <w:szCs w:val="32"/>
          <w:shd w:val="clear" w:color="auto" w:fill="FFFFFF"/>
          <w:lang w:val="en-US" w:eastAsia="zh-CN"/>
        </w:rPr>
        <w:t>春夏花卉环境布置</w:t>
      </w:r>
    </w:p>
    <w:p w14:paraId="2A7F8759">
      <w:pPr>
        <w:spacing w:before="120" w:beforeLines="50" w:after="120" w:afterLines="50" w:line="360" w:lineRule="auto"/>
        <w:ind w:firstLine="1285" w:firstLineChars="400"/>
        <w:rPr>
          <w:rFonts w:hint="eastAsia"/>
          <w:b/>
          <w:bCs/>
          <w:sz w:val="32"/>
          <w:szCs w:val="32"/>
          <w:shd w:val="clear" w:color="auto" w:fill="FFFFFF"/>
        </w:rPr>
      </w:pPr>
      <w:r>
        <w:rPr>
          <w:rFonts w:hint="eastAsia"/>
          <w:b/>
          <w:bCs/>
          <w:sz w:val="32"/>
          <w:szCs w:val="32"/>
          <w:shd w:val="clear" w:color="auto" w:fill="FFFFFF"/>
        </w:rPr>
        <w:t>采 购 人：北京市玉渊潭公园管理处</w:t>
      </w:r>
    </w:p>
    <w:p w14:paraId="72ECA2BA">
      <w:pPr>
        <w:spacing w:before="120" w:beforeLines="50" w:after="120" w:afterLines="50" w:line="360" w:lineRule="auto"/>
        <w:ind w:firstLine="1285" w:firstLineChars="400"/>
        <w:rPr>
          <w:rFonts w:hint="eastAsia"/>
          <w:b/>
          <w:bCs/>
          <w:sz w:val="32"/>
          <w:szCs w:val="32"/>
          <w:shd w:val="clear" w:color="auto" w:fill="FFFFFF"/>
        </w:rPr>
      </w:pPr>
    </w:p>
    <w:p w14:paraId="5C214B1E">
      <w:pPr>
        <w:spacing w:line="360" w:lineRule="auto"/>
        <w:jc w:val="center"/>
        <w:outlineLvl w:val="0"/>
        <w:rPr>
          <w:rFonts w:ascii="宋体" w:hAnsi="宋体"/>
          <w:b/>
          <w:sz w:val="36"/>
          <w:szCs w:val="36"/>
        </w:rPr>
      </w:pPr>
      <w:bookmarkStart w:id="0" w:name="_Toc166076176"/>
      <w:bookmarkStart w:id="1" w:name="_Toc162359533"/>
      <w:bookmarkStart w:id="2" w:name="_Toc166076177"/>
      <w:r>
        <w:rPr>
          <w:rFonts w:hint="eastAsia" w:ascii="宋体" w:hAnsi="宋体"/>
          <w:b/>
          <w:sz w:val="36"/>
          <w:szCs w:val="36"/>
          <w:highlight w:val="yellow"/>
        </w:rPr>
        <w:t>目</w:t>
      </w:r>
      <w:r>
        <w:rPr>
          <w:rFonts w:ascii="宋体" w:hAnsi="宋体"/>
          <w:b/>
          <w:sz w:val="36"/>
          <w:szCs w:val="36"/>
          <w:highlight w:val="yellow"/>
        </w:rPr>
        <w:t xml:space="preserve"> </w:t>
      </w:r>
      <w:r>
        <w:rPr>
          <w:rFonts w:hint="eastAsia" w:ascii="宋体" w:hAnsi="宋体"/>
          <w:b/>
          <w:sz w:val="36"/>
          <w:szCs w:val="36"/>
          <w:highlight w:val="yellow"/>
        </w:rPr>
        <w:t>录</w:t>
      </w:r>
      <w:bookmarkEnd w:id="0"/>
      <w:bookmarkEnd w:id="1"/>
    </w:p>
    <w:p w14:paraId="448F24F6">
      <w:pPr>
        <w:rPr>
          <w:rFonts w:ascii="宋体" w:hAnsi="宋体"/>
        </w:rPr>
      </w:pPr>
    </w:p>
    <w:p w14:paraId="3D07DA10">
      <w:pPr>
        <w:pStyle w:val="10"/>
        <w:spacing w:line="360" w:lineRule="auto"/>
        <w:rPr>
          <w:rFonts w:asciiTheme="minorHAnsi" w:hAnsiTheme="minorHAnsi" w:eastAsiaTheme="minorEastAsia" w:cstheme="minorBidi"/>
          <w:b w:val="0"/>
          <w:sz w:val="21"/>
          <w:szCs w:val="22"/>
        </w:rPr>
      </w:pPr>
      <w:r>
        <w:rPr>
          <w:b w:val="0"/>
        </w:rPr>
        <w:fldChar w:fldCharType="begin"/>
      </w:r>
      <w:r>
        <w:rPr>
          <w:b w:val="0"/>
        </w:rPr>
        <w:instrText xml:space="preserve"> TOC \o "1-1" \h \z \u </w:instrText>
      </w:r>
      <w:r>
        <w:rPr>
          <w:b w:val="0"/>
        </w:rPr>
        <w:fldChar w:fldCharType="separate"/>
      </w:r>
      <w:r>
        <w:fldChar w:fldCharType="begin"/>
      </w:r>
      <w:r>
        <w:instrText xml:space="preserve"> HYPERLINK \l "_Toc166076177" </w:instrText>
      </w:r>
      <w:r>
        <w:fldChar w:fldCharType="separate"/>
      </w:r>
      <w:r>
        <w:rPr>
          <w:rStyle w:val="15"/>
        </w:rPr>
        <w:t>第一章   采购邀请</w:t>
      </w:r>
      <w:r>
        <w:tab/>
      </w:r>
      <w:r>
        <w:fldChar w:fldCharType="begin"/>
      </w:r>
      <w:r>
        <w:instrText xml:space="preserve"> PAGEREF _Toc166076177 \h </w:instrText>
      </w:r>
      <w:r>
        <w:fldChar w:fldCharType="separate"/>
      </w:r>
      <w:r>
        <w:t>1</w:t>
      </w:r>
      <w:r>
        <w:fldChar w:fldCharType="end"/>
      </w:r>
      <w:r>
        <w:fldChar w:fldCharType="end"/>
      </w:r>
    </w:p>
    <w:p w14:paraId="45F986FD">
      <w:pPr>
        <w:pStyle w:val="10"/>
        <w:spacing w:line="360" w:lineRule="auto"/>
        <w:rPr>
          <w:rFonts w:asciiTheme="minorHAnsi" w:hAnsiTheme="minorHAnsi" w:eastAsiaTheme="minorEastAsia" w:cstheme="minorBidi"/>
          <w:b w:val="0"/>
          <w:sz w:val="21"/>
          <w:szCs w:val="22"/>
        </w:rPr>
      </w:pPr>
      <w:r>
        <w:fldChar w:fldCharType="begin"/>
      </w:r>
      <w:r>
        <w:instrText xml:space="preserve"> HYPERLINK \l "_Toc166076178" </w:instrText>
      </w:r>
      <w:r>
        <w:fldChar w:fldCharType="separate"/>
      </w:r>
      <w:r>
        <w:rPr>
          <w:rStyle w:val="15"/>
        </w:rPr>
        <w:t>第二章   供应商须知</w:t>
      </w:r>
      <w:r>
        <w:tab/>
      </w:r>
      <w:r>
        <w:fldChar w:fldCharType="begin"/>
      </w:r>
      <w:r>
        <w:instrText xml:space="preserve"> PAGEREF _Toc166076178 \h </w:instrText>
      </w:r>
      <w:r>
        <w:fldChar w:fldCharType="separate"/>
      </w:r>
      <w:r>
        <w:t>4</w:t>
      </w:r>
      <w:r>
        <w:fldChar w:fldCharType="end"/>
      </w:r>
      <w:r>
        <w:fldChar w:fldCharType="end"/>
      </w:r>
    </w:p>
    <w:p w14:paraId="592F5453">
      <w:pPr>
        <w:pStyle w:val="10"/>
        <w:spacing w:line="360" w:lineRule="auto"/>
        <w:rPr>
          <w:rFonts w:asciiTheme="minorHAnsi" w:hAnsiTheme="minorHAnsi" w:eastAsiaTheme="minorEastAsia" w:cstheme="minorBidi"/>
          <w:b w:val="0"/>
          <w:sz w:val="21"/>
          <w:szCs w:val="22"/>
        </w:rPr>
      </w:pPr>
      <w:r>
        <w:fldChar w:fldCharType="begin"/>
      </w:r>
      <w:r>
        <w:instrText xml:space="preserve"> HYPERLINK \l "_Toc166076179" </w:instrText>
      </w:r>
      <w:r>
        <w:fldChar w:fldCharType="separate"/>
      </w:r>
      <w:r>
        <w:rPr>
          <w:rStyle w:val="15"/>
        </w:rPr>
        <w:t>第三章   评审方法和评审标准</w:t>
      </w:r>
      <w:r>
        <w:tab/>
      </w:r>
      <w:r>
        <w:rPr>
          <w:rFonts w:hint="eastAsia"/>
          <w:lang w:val="en-US" w:eastAsia="zh-CN"/>
        </w:rPr>
        <w:t>5</w:t>
      </w:r>
      <w:r>
        <w:fldChar w:fldCharType="end"/>
      </w:r>
    </w:p>
    <w:p w14:paraId="1F58D667">
      <w:pPr>
        <w:pStyle w:val="10"/>
        <w:spacing w:line="360" w:lineRule="auto"/>
        <w:rPr>
          <w:rFonts w:hint="default" w:eastAsia="宋体" w:asciiTheme="minorHAnsi" w:hAnsiTheme="minorHAnsi" w:cstheme="minorBidi"/>
          <w:b w:val="0"/>
          <w:sz w:val="21"/>
          <w:szCs w:val="22"/>
          <w:lang w:val="en-US" w:eastAsia="zh-CN"/>
        </w:rPr>
      </w:pPr>
      <w:r>
        <w:fldChar w:fldCharType="begin"/>
      </w:r>
      <w:r>
        <w:instrText xml:space="preserve"> HYPERLINK \l "_Toc166076180" </w:instrText>
      </w:r>
      <w:r>
        <w:fldChar w:fldCharType="separate"/>
      </w:r>
      <w:r>
        <w:rPr>
          <w:rStyle w:val="15"/>
        </w:rPr>
        <w:t>第四章   采购需求</w:t>
      </w:r>
      <w:r>
        <w:tab/>
      </w:r>
      <w:r>
        <w:fldChar w:fldCharType="end"/>
      </w:r>
      <w:r>
        <w:rPr>
          <w:rFonts w:hint="eastAsia"/>
          <w:lang w:val="en-US" w:eastAsia="zh-CN"/>
        </w:rPr>
        <w:t>10</w:t>
      </w:r>
    </w:p>
    <w:p w14:paraId="282D4580">
      <w:pPr>
        <w:pStyle w:val="10"/>
        <w:spacing w:line="360" w:lineRule="auto"/>
        <w:rPr>
          <w:rFonts w:hint="default" w:eastAsia="宋体" w:asciiTheme="minorHAnsi" w:hAnsiTheme="minorHAnsi" w:cstheme="minorBidi"/>
          <w:b w:val="0"/>
          <w:sz w:val="21"/>
          <w:szCs w:val="22"/>
          <w:lang w:val="en-US" w:eastAsia="zh-CN"/>
        </w:rPr>
      </w:pPr>
      <w:r>
        <w:fldChar w:fldCharType="begin"/>
      </w:r>
      <w:r>
        <w:instrText xml:space="preserve"> HYPERLINK \l "_Toc166076181" </w:instrText>
      </w:r>
      <w:r>
        <w:fldChar w:fldCharType="separate"/>
      </w:r>
      <w:r>
        <w:rPr>
          <w:rStyle w:val="15"/>
        </w:rPr>
        <w:t>第五章   合同草案条款</w:t>
      </w:r>
      <w:r>
        <w:tab/>
      </w:r>
      <w:r>
        <w:fldChar w:fldCharType="end"/>
      </w:r>
      <w:r>
        <w:rPr>
          <w:rFonts w:hint="eastAsia"/>
          <w:lang w:val="en-US" w:eastAsia="zh-CN"/>
        </w:rPr>
        <w:t>12</w:t>
      </w:r>
    </w:p>
    <w:p w14:paraId="40561D6B">
      <w:pPr>
        <w:pStyle w:val="10"/>
        <w:spacing w:line="360" w:lineRule="auto"/>
        <w:rPr>
          <w:rFonts w:hint="eastAsia" w:eastAsia="宋体" w:asciiTheme="minorHAnsi" w:hAnsiTheme="minorHAnsi" w:cstheme="minorBidi"/>
          <w:b w:val="0"/>
          <w:sz w:val="21"/>
          <w:szCs w:val="22"/>
          <w:lang w:val="en-US" w:eastAsia="zh-CN"/>
        </w:rPr>
      </w:pPr>
      <w:r>
        <w:fldChar w:fldCharType="begin"/>
      </w:r>
      <w:r>
        <w:instrText xml:space="preserve"> HYPERLINK \l "_Toc166076182" </w:instrText>
      </w:r>
      <w:r>
        <w:fldChar w:fldCharType="separate"/>
      </w:r>
      <w:r>
        <w:rPr>
          <w:rStyle w:val="15"/>
        </w:rPr>
        <w:t>第六章   响应文件格式</w:t>
      </w:r>
      <w:r>
        <w:tab/>
      </w:r>
      <w:r>
        <w:rPr>
          <w:rFonts w:hint="eastAsia"/>
          <w:lang w:val="en-US" w:eastAsia="zh-CN"/>
        </w:rPr>
        <w:t>8</w:t>
      </w:r>
      <w:r>
        <w:fldChar w:fldCharType="end"/>
      </w:r>
      <w:r>
        <w:rPr>
          <w:rFonts w:hint="eastAsia"/>
          <w:lang w:val="en-US" w:eastAsia="zh-CN"/>
        </w:rPr>
        <w:t>4</w:t>
      </w:r>
    </w:p>
    <w:p w14:paraId="3B9965B7">
      <w:pPr>
        <w:spacing w:before="120" w:beforeLines="50" w:after="120" w:afterLines="50" w:line="360" w:lineRule="auto"/>
        <w:jc w:val="center"/>
        <w:rPr>
          <w:b/>
          <w:sz w:val="36"/>
          <w:szCs w:val="36"/>
        </w:rPr>
      </w:pPr>
      <w:r>
        <w:rPr>
          <w:b w:val="0"/>
        </w:rPr>
        <w:fldChar w:fldCharType="end"/>
      </w:r>
    </w:p>
    <w:p w14:paraId="5C7C9B6C">
      <w:pPr>
        <w:spacing w:before="120" w:beforeLines="50" w:after="120" w:afterLines="50" w:line="360" w:lineRule="auto"/>
        <w:jc w:val="center"/>
        <w:rPr>
          <w:b/>
          <w:sz w:val="36"/>
          <w:szCs w:val="36"/>
        </w:rPr>
      </w:pPr>
    </w:p>
    <w:p w14:paraId="1F528CFE">
      <w:pPr>
        <w:spacing w:before="120" w:beforeLines="50" w:after="120" w:afterLines="50" w:line="360" w:lineRule="auto"/>
        <w:jc w:val="center"/>
        <w:rPr>
          <w:b/>
          <w:sz w:val="36"/>
          <w:szCs w:val="36"/>
        </w:rPr>
      </w:pPr>
    </w:p>
    <w:p w14:paraId="7CD46536">
      <w:pPr>
        <w:spacing w:before="120" w:beforeLines="50" w:after="120" w:afterLines="50" w:line="360" w:lineRule="auto"/>
        <w:jc w:val="center"/>
        <w:rPr>
          <w:b/>
          <w:sz w:val="36"/>
          <w:szCs w:val="36"/>
        </w:rPr>
      </w:pPr>
    </w:p>
    <w:p w14:paraId="665B4067">
      <w:pPr>
        <w:spacing w:before="120" w:beforeLines="50" w:after="120" w:afterLines="50" w:line="360" w:lineRule="auto"/>
        <w:jc w:val="center"/>
        <w:rPr>
          <w:b/>
          <w:sz w:val="36"/>
          <w:szCs w:val="36"/>
        </w:rPr>
      </w:pPr>
    </w:p>
    <w:p w14:paraId="705518CC">
      <w:pPr>
        <w:spacing w:before="120" w:beforeLines="50" w:after="120" w:afterLines="50" w:line="360" w:lineRule="auto"/>
        <w:jc w:val="center"/>
        <w:rPr>
          <w:b/>
          <w:sz w:val="36"/>
          <w:szCs w:val="36"/>
        </w:rPr>
      </w:pPr>
    </w:p>
    <w:p w14:paraId="5AC7A501">
      <w:pPr>
        <w:spacing w:before="120" w:beforeLines="50" w:after="120" w:afterLines="50" w:line="360" w:lineRule="auto"/>
        <w:jc w:val="center"/>
        <w:rPr>
          <w:b/>
          <w:sz w:val="36"/>
          <w:szCs w:val="36"/>
        </w:rPr>
      </w:pPr>
    </w:p>
    <w:p w14:paraId="7E461CCF">
      <w:pPr>
        <w:spacing w:before="120" w:beforeLines="50" w:after="120" w:afterLines="50" w:line="360" w:lineRule="auto"/>
        <w:jc w:val="center"/>
        <w:rPr>
          <w:b/>
          <w:sz w:val="36"/>
          <w:szCs w:val="36"/>
        </w:rPr>
      </w:pPr>
    </w:p>
    <w:p w14:paraId="296550F3">
      <w:pPr>
        <w:spacing w:before="120" w:beforeLines="50" w:after="120" w:afterLines="50" w:line="360" w:lineRule="auto"/>
        <w:jc w:val="center"/>
        <w:rPr>
          <w:b/>
          <w:sz w:val="36"/>
          <w:szCs w:val="36"/>
        </w:rPr>
      </w:pPr>
    </w:p>
    <w:p w14:paraId="535611E0">
      <w:pPr>
        <w:spacing w:before="120" w:beforeLines="50" w:after="120" w:afterLines="50" w:line="360" w:lineRule="auto"/>
        <w:jc w:val="center"/>
        <w:rPr>
          <w:b/>
          <w:sz w:val="36"/>
          <w:szCs w:val="36"/>
        </w:rPr>
      </w:pPr>
    </w:p>
    <w:p w14:paraId="01094BE6">
      <w:pPr>
        <w:spacing w:before="120" w:beforeLines="50" w:after="120" w:afterLines="50" w:line="360" w:lineRule="auto"/>
        <w:jc w:val="center"/>
        <w:rPr>
          <w:b/>
          <w:sz w:val="36"/>
          <w:szCs w:val="36"/>
        </w:rPr>
      </w:pPr>
    </w:p>
    <w:p w14:paraId="59F00480">
      <w:pPr>
        <w:spacing w:before="120" w:beforeLines="50" w:after="120" w:afterLines="50" w:line="360" w:lineRule="auto"/>
        <w:jc w:val="center"/>
        <w:rPr>
          <w:b/>
          <w:sz w:val="36"/>
          <w:szCs w:val="36"/>
        </w:rPr>
      </w:pPr>
    </w:p>
    <w:p w14:paraId="14B82B0D">
      <w:pPr>
        <w:spacing w:before="120" w:beforeLines="50" w:after="120" w:afterLines="50" w:line="360" w:lineRule="auto"/>
        <w:jc w:val="center"/>
        <w:rPr>
          <w:b/>
          <w:sz w:val="36"/>
          <w:szCs w:val="36"/>
        </w:rPr>
      </w:pPr>
    </w:p>
    <w:p w14:paraId="26C77482">
      <w:pPr>
        <w:spacing w:before="120" w:beforeLines="50" w:after="120" w:afterLines="50" w:line="360" w:lineRule="auto"/>
        <w:jc w:val="center"/>
        <w:rPr>
          <w:b/>
          <w:sz w:val="36"/>
          <w:szCs w:val="36"/>
        </w:rPr>
      </w:pPr>
    </w:p>
    <w:p w14:paraId="338412C4">
      <w:pPr>
        <w:spacing w:before="120" w:beforeLines="50" w:after="120" w:afterLines="50" w:line="360" w:lineRule="auto"/>
        <w:jc w:val="center"/>
        <w:rPr>
          <w:rFonts w:hint="eastAsia"/>
          <w:b/>
          <w:bCs/>
          <w:sz w:val="32"/>
          <w:szCs w:val="32"/>
          <w:shd w:val="clear" w:color="auto" w:fill="FFFFFF"/>
        </w:rPr>
      </w:pPr>
      <w:r>
        <w:rPr>
          <w:b/>
          <w:sz w:val="36"/>
          <w:szCs w:val="36"/>
        </w:rPr>
        <w:t>第一章   采购邀请</w:t>
      </w:r>
      <w:bookmarkEnd w:id="2"/>
    </w:p>
    <w:p w14:paraId="18B50308">
      <w:pPr>
        <w:pStyle w:val="2"/>
        <w:spacing w:before="0" w:line="360" w:lineRule="auto"/>
        <w:jc w:val="left"/>
        <w:rPr>
          <w:rFonts w:ascii="Times New Roman" w:hAnsi="Times New Roman" w:eastAsia="宋体"/>
          <w:sz w:val="24"/>
          <w:szCs w:val="24"/>
        </w:rPr>
      </w:pPr>
    </w:p>
    <w:p w14:paraId="6C7921C2">
      <w:pPr>
        <w:pStyle w:val="2"/>
        <w:spacing w:before="0" w:line="360" w:lineRule="auto"/>
        <w:jc w:val="left"/>
        <w:rPr>
          <w:rFonts w:ascii="Times New Roman" w:hAnsi="Times New Roman" w:eastAsia="宋体"/>
          <w:sz w:val="24"/>
          <w:szCs w:val="24"/>
        </w:rPr>
      </w:pPr>
      <w:r>
        <w:rPr>
          <w:rFonts w:ascii="Times New Roman" w:hAnsi="Times New Roman" w:eastAsia="宋体"/>
          <w:sz w:val="24"/>
          <w:szCs w:val="24"/>
        </w:rPr>
        <w:t>一、项目基本情况</w:t>
      </w:r>
    </w:p>
    <w:p w14:paraId="4099AF44">
      <w:pPr>
        <w:spacing w:line="360" w:lineRule="auto"/>
        <w:ind w:firstLine="480" w:firstLineChars="200"/>
        <w:rPr>
          <w:rFonts w:hint="eastAsia" w:eastAsia="宋体"/>
          <w:sz w:val="24"/>
          <w:lang w:eastAsia="zh-CN"/>
        </w:rPr>
      </w:pPr>
      <w:r>
        <w:rPr>
          <w:rFonts w:hint="eastAsia"/>
          <w:sz w:val="24"/>
          <w:lang w:val="en-US" w:eastAsia="zh-CN"/>
        </w:rPr>
        <w:t>1</w:t>
      </w:r>
      <w:r>
        <w:rPr>
          <w:sz w:val="24"/>
        </w:rPr>
        <w:t>.项目名称：</w:t>
      </w:r>
      <w:r>
        <w:rPr>
          <w:rFonts w:hint="eastAsia"/>
          <w:sz w:val="24"/>
          <w:u w:val="single"/>
          <w:lang w:eastAsia="zh-CN"/>
        </w:rPr>
        <w:t>春夏花卉环境布置</w:t>
      </w:r>
    </w:p>
    <w:p w14:paraId="50FED997">
      <w:pPr>
        <w:spacing w:line="360" w:lineRule="auto"/>
        <w:ind w:firstLine="480" w:firstLineChars="200"/>
        <w:rPr>
          <w:rFonts w:hint="default" w:eastAsia="宋体"/>
          <w:sz w:val="24"/>
          <w:lang w:val="en-US" w:eastAsia="zh-CN"/>
        </w:rPr>
      </w:pPr>
      <w:r>
        <w:rPr>
          <w:rFonts w:hint="eastAsia"/>
          <w:sz w:val="24"/>
          <w:lang w:val="en-US" w:eastAsia="zh-CN"/>
        </w:rPr>
        <w:t>2</w:t>
      </w:r>
      <w:r>
        <w:rPr>
          <w:sz w:val="24"/>
        </w:rPr>
        <w:t>.采购方式：</w:t>
      </w:r>
      <w:r>
        <w:rPr>
          <w:rFonts w:hint="eastAsia"/>
          <w:sz w:val="24"/>
          <w:lang w:val="en-US" w:eastAsia="zh-CN"/>
        </w:rPr>
        <w:t>综合评分</w:t>
      </w:r>
    </w:p>
    <w:p w14:paraId="643B8D3D">
      <w:pPr>
        <w:spacing w:line="360" w:lineRule="auto"/>
        <w:ind w:firstLine="480" w:firstLineChars="200"/>
        <w:rPr>
          <w:sz w:val="24"/>
        </w:rPr>
      </w:pPr>
      <w:r>
        <w:rPr>
          <w:rFonts w:hint="eastAsia"/>
          <w:sz w:val="24"/>
          <w:lang w:val="en-US" w:eastAsia="zh-CN"/>
        </w:rPr>
        <w:t>3</w:t>
      </w:r>
      <w:r>
        <w:rPr>
          <w:sz w:val="24"/>
        </w:rPr>
        <w:t>.项目预算金额：</w:t>
      </w:r>
      <w:r>
        <w:rPr>
          <w:sz w:val="24"/>
          <w:u w:val="single"/>
        </w:rPr>
        <w:t xml:space="preserve"> </w:t>
      </w:r>
      <w:r>
        <w:rPr>
          <w:rFonts w:hint="eastAsia"/>
          <w:sz w:val="24"/>
          <w:u w:val="single"/>
          <w:lang w:val="en-US" w:eastAsia="zh-CN"/>
        </w:rPr>
        <w:t>40</w:t>
      </w:r>
      <w:r>
        <w:rPr>
          <w:sz w:val="24"/>
          <w:u w:val="single"/>
        </w:rPr>
        <w:t xml:space="preserve"> </w:t>
      </w:r>
      <w:r>
        <w:rPr>
          <w:sz w:val="24"/>
        </w:rPr>
        <w:t>万元、项目最高限价</w:t>
      </w:r>
      <w:r>
        <w:rPr>
          <w:rFonts w:hint="eastAsia"/>
          <w:sz w:val="24"/>
        </w:rPr>
        <w:t>（如有）</w:t>
      </w:r>
      <w:r>
        <w:rPr>
          <w:sz w:val="24"/>
        </w:rPr>
        <w:t>：</w:t>
      </w:r>
      <w:r>
        <w:rPr>
          <w:sz w:val="24"/>
          <w:u w:val="single"/>
        </w:rPr>
        <w:t xml:space="preserve"> </w:t>
      </w:r>
      <w:r>
        <w:rPr>
          <w:rFonts w:hint="eastAsia"/>
          <w:sz w:val="24"/>
          <w:u w:val="single"/>
          <w:lang w:val="en-US" w:eastAsia="zh-CN"/>
        </w:rPr>
        <w:t>40</w:t>
      </w:r>
      <w:r>
        <w:rPr>
          <w:sz w:val="24"/>
          <w:u w:val="single"/>
        </w:rPr>
        <w:t xml:space="preserve"> </w:t>
      </w:r>
      <w:r>
        <w:rPr>
          <w:sz w:val="24"/>
        </w:rPr>
        <w:t>万元</w:t>
      </w:r>
    </w:p>
    <w:p w14:paraId="1935D03E">
      <w:pPr>
        <w:spacing w:line="360" w:lineRule="auto"/>
        <w:ind w:firstLine="480" w:firstLineChars="200"/>
        <w:rPr>
          <w:sz w:val="24"/>
        </w:rPr>
      </w:pPr>
      <w:r>
        <w:rPr>
          <w:rFonts w:hint="eastAsia"/>
          <w:sz w:val="24"/>
          <w:lang w:val="en-US" w:eastAsia="zh-CN"/>
        </w:rPr>
        <w:t>4</w:t>
      </w:r>
      <w:r>
        <w:rPr>
          <w:sz w:val="24"/>
        </w:rPr>
        <w:t>.采购需求：</w:t>
      </w:r>
      <w:r>
        <w:rPr>
          <w:rFonts w:hint="eastAsia"/>
          <w:sz w:val="24"/>
        </w:rPr>
        <w:t>主要包括：园林绿化工程，具体详见工程量清单及图纸范围内的全部内容。</w:t>
      </w:r>
    </w:p>
    <w:p w14:paraId="4B5C22D7">
      <w:pPr>
        <w:spacing w:line="360" w:lineRule="auto"/>
        <w:ind w:firstLine="480" w:firstLineChars="200"/>
        <w:rPr>
          <w:rFonts w:hint="eastAsia" w:ascii="Times New Roman" w:hAnsi="Times New Roman" w:eastAsia="宋体" w:cs="Times New Roman"/>
          <w:sz w:val="24"/>
        </w:rPr>
      </w:pPr>
      <w:r>
        <w:rPr>
          <w:rFonts w:hint="eastAsia" w:ascii="Times New Roman" w:hAnsi="Times New Roman" w:eastAsia="宋体" w:cs="Times New Roman"/>
          <w:sz w:val="24"/>
          <w:lang w:val="en-US" w:eastAsia="zh-CN"/>
        </w:rPr>
        <w:t>5</w:t>
      </w:r>
      <w:r>
        <w:rPr>
          <w:rFonts w:ascii="Times New Roman" w:hAnsi="Times New Roman" w:eastAsia="宋体" w:cs="Times New Roman"/>
          <w:sz w:val="24"/>
        </w:rPr>
        <w:t>.合同履行期限：</w:t>
      </w:r>
      <w:r>
        <w:rPr>
          <w:rFonts w:hint="eastAsia" w:ascii="Times New Roman" w:hAnsi="Times New Roman" w:eastAsia="宋体" w:cs="Times New Roman"/>
          <w:sz w:val="24"/>
        </w:rPr>
        <w:t>计划工期</w:t>
      </w:r>
      <w:r>
        <w:rPr>
          <w:rFonts w:hint="eastAsia" w:ascii="Times New Roman" w:hAnsi="Times New Roman" w:eastAsia="宋体" w:cs="Times New Roman"/>
          <w:sz w:val="24"/>
          <w:u w:val="single"/>
          <w:lang w:val="en-US" w:eastAsia="zh-CN"/>
        </w:rPr>
        <w:t>150</w:t>
      </w:r>
      <w:r>
        <w:rPr>
          <w:rFonts w:ascii="Times New Roman" w:hAnsi="Times New Roman" w:eastAsia="宋体" w:cs="Times New Roman"/>
          <w:sz w:val="24"/>
        </w:rPr>
        <w:t>日历天</w:t>
      </w:r>
      <w:r>
        <w:rPr>
          <w:rFonts w:hint="eastAsia" w:ascii="Times New Roman" w:hAnsi="Times New Roman" w:eastAsia="宋体" w:cs="Times New Roman"/>
          <w:sz w:val="24"/>
        </w:rPr>
        <w:t>。</w:t>
      </w:r>
    </w:p>
    <w:p w14:paraId="3CEC205F">
      <w:pPr>
        <w:spacing w:line="360" w:lineRule="auto"/>
        <w:ind w:firstLine="480" w:firstLineChars="200"/>
        <w:rPr>
          <w:rFonts w:hint="eastAsia" w:ascii="Times New Roman" w:hAnsi="Times New Roman" w:eastAsia="宋体" w:cs="Times New Roman"/>
          <w:sz w:val="24"/>
        </w:rPr>
      </w:pPr>
    </w:p>
    <w:p w14:paraId="6C1EB4A7">
      <w:pPr>
        <w:pStyle w:val="2"/>
        <w:spacing w:before="0" w:line="360" w:lineRule="auto"/>
        <w:jc w:val="left"/>
        <w:rPr>
          <w:rFonts w:ascii="Times New Roman" w:hAnsi="Times New Roman" w:eastAsia="宋体"/>
          <w:sz w:val="24"/>
          <w:szCs w:val="24"/>
        </w:rPr>
      </w:pPr>
      <w:bookmarkStart w:id="3" w:name="_Toc35393791"/>
      <w:bookmarkStart w:id="4" w:name="_Toc28359003"/>
      <w:bookmarkStart w:id="5" w:name="_Toc28359080"/>
      <w:bookmarkStart w:id="6" w:name="_Toc35393622"/>
      <w:r>
        <w:rPr>
          <w:rFonts w:ascii="Times New Roman" w:hAnsi="Times New Roman" w:eastAsia="宋体"/>
          <w:sz w:val="24"/>
          <w:szCs w:val="24"/>
        </w:rPr>
        <w:t>二、申请人的资格要求（须同时满足）</w:t>
      </w:r>
      <w:bookmarkEnd w:id="3"/>
      <w:bookmarkEnd w:id="4"/>
      <w:bookmarkEnd w:id="5"/>
      <w:bookmarkEnd w:id="6"/>
    </w:p>
    <w:p w14:paraId="04577D13">
      <w:pPr>
        <w:spacing w:line="360" w:lineRule="auto"/>
        <w:ind w:firstLine="480" w:firstLineChars="200"/>
        <w:rPr>
          <w:sz w:val="24"/>
        </w:rPr>
      </w:pPr>
      <w:r>
        <w:rPr>
          <w:sz w:val="24"/>
        </w:rPr>
        <w:t>1.</w:t>
      </w:r>
      <w:r>
        <w:rPr>
          <w:rFonts w:hint="eastAsia"/>
          <w:sz w:val="24"/>
          <w:lang w:val="en-US" w:eastAsia="zh-CN"/>
        </w:rPr>
        <w:t>按照“</w:t>
      </w:r>
      <w:r>
        <w:rPr>
          <w:rFonts w:hint="eastAsia"/>
          <w:sz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sz w:val="24"/>
        </w:rPr>
        <w:instrText xml:space="preserve">ADDIN CNKISM.UserStyle</w:instrText>
      </w:r>
      <w:r>
        <w:rPr>
          <w:rFonts w:hint="eastAsia"/>
          <w:sz w:val="24"/>
        </w:rPr>
        <w:fldChar w:fldCharType="end"/>
      </w:r>
      <w:bookmarkStart w:id="7" w:name="_Toc78401385"/>
      <w:bookmarkStart w:id="8" w:name="_Toc534750994"/>
      <w:bookmarkStart w:id="9" w:name="_Toc531682266"/>
      <w:r>
        <w:rPr>
          <w:rFonts w:hint="eastAsia"/>
          <w:sz w:val="24"/>
        </w:rPr>
        <w:t>北京市玉渊潭公园管理处非政府采购</w:t>
      </w:r>
      <w:bookmarkEnd w:id="7"/>
      <w:bookmarkEnd w:id="8"/>
      <w:bookmarkEnd w:id="9"/>
      <w:r>
        <w:rPr>
          <w:rFonts w:hint="eastAsia"/>
          <w:sz w:val="24"/>
        </w:rPr>
        <w:t>管理办法</w:t>
      </w:r>
      <w:r>
        <w:rPr>
          <w:rFonts w:hint="eastAsia"/>
          <w:sz w:val="24"/>
          <w:lang w:eastAsia="zh-CN"/>
        </w:rPr>
        <w:t>（</w:t>
      </w:r>
      <w:r>
        <w:rPr>
          <w:rFonts w:hint="eastAsia"/>
          <w:sz w:val="24"/>
          <w:lang w:val="en-US" w:eastAsia="zh-CN"/>
        </w:rPr>
        <w:t>试行</w:t>
      </w:r>
      <w:r>
        <w:rPr>
          <w:rFonts w:hint="eastAsia"/>
          <w:sz w:val="24"/>
          <w:lang w:eastAsia="zh-CN"/>
        </w:rPr>
        <w:t>）</w:t>
      </w:r>
      <w:r>
        <w:rPr>
          <w:rFonts w:hint="eastAsia"/>
          <w:sz w:val="24"/>
          <w:lang w:val="en-US" w:eastAsia="zh-CN"/>
        </w:rPr>
        <w:t>”中提到的：“</w:t>
      </w:r>
      <w:r>
        <w:rPr>
          <w:rFonts w:hint="eastAsia"/>
          <w:sz w:val="24"/>
        </w:rPr>
        <w:t>非政府采购应当按照《中华人民共和国政府采购法》、《中华人民共和国招标投标法》的原则开展采购活动。</w:t>
      </w:r>
      <w:r>
        <w:rPr>
          <w:rFonts w:hint="eastAsia"/>
          <w:sz w:val="24"/>
          <w:lang w:val="en-US" w:eastAsia="zh-CN"/>
        </w:rPr>
        <w:t>”要求，需</w:t>
      </w:r>
      <w:r>
        <w:rPr>
          <w:sz w:val="24"/>
        </w:rPr>
        <w:t>满足《中华人民共和国政府采购法》第二十二条规定；</w:t>
      </w:r>
    </w:p>
    <w:p w14:paraId="5470E7C3">
      <w:pPr>
        <w:spacing w:line="360" w:lineRule="auto"/>
        <w:ind w:firstLine="480" w:firstLineChars="200"/>
        <w:rPr>
          <w:sz w:val="24"/>
        </w:rPr>
      </w:pPr>
      <w:r>
        <w:rPr>
          <w:sz w:val="24"/>
        </w:rPr>
        <w:t>2.落实政府采购政策需满足的资格要求：</w:t>
      </w:r>
    </w:p>
    <w:p w14:paraId="63F71A3B">
      <w:pPr>
        <w:spacing w:line="360" w:lineRule="auto"/>
        <w:ind w:firstLine="480" w:firstLineChars="200"/>
        <w:rPr>
          <w:rFonts w:hint="default" w:ascii="Times New Roman" w:hAnsi="Times New Roman" w:eastAsia="宋体" w:cs="Times New Roman"/>
          <w:sz w:val="24"/>
          <w:lang w:val="en-US" w:eastAsia="zh-CN"/>
        </w:rPr>
      </w:pPr>
      <w:r>
        <w:rPr>
          <w:rFonts w:hint="eastAsia" w:cs="Times New Roman"/>
          <w:sz w:val="24"/>
          <w:lang w:val="en-US" w:eastAsia="zh-CN"/>
        </w:rPr>
        <w:t xml:space="preserve">               </w:t>
      </w:r>
    </w:p>
    <w:p w14:paraId="0ABE8F52">
      <w:pPr>
        <w:pStyle w:val="2"/>
        <w:widowControl/>
        <w:spacing w:before="0" w:line="360" w:lineRule="auto"/>
        <w:jc w:val="left"/>
        <w:rPr>
          <w:rFonts w:ascii="Times New Roman" w:hAnsi="Times New Roman" w:eastAsia="宋体"/>
          <w:sz w:val="24"/>
          <w:szCs w:val="24"/>
        </w:rPr>
      </w:pPr>
      <w:bookmarkStart w:id="10" w:name="_Toc35393792"/>
      <w:bookmarkStart w:id="11" w:name="_Toc35393623"/>
      <w:r>
        <w:rPr>
          <w:rFonts w:ascii="Times New Roman" w:hAnsi="Times New Roman" w:eastAsia="宋体"/>
          <w:sz w:val="24"/>
          <w:szCs w:val="24"/>
        </w:rPr>
        <w:t>三、获取采购文件</w:t>
      </w:r>
      <w:bookmarkEnd w:id="10"/>
      <w:bookmarkEnd w:id="11"/>
    </w:p>
    <w:p w14:paraId="2A1EB8EC">
      <w:pPr>
        <w:spacing w:line="360" w:lineRule="auto"/>
        <w:ind w:firstLine="480" w:firstLineChars="200"/>
        <w:contextualSpacing/>
        <w:rPr>
          <w:rFonts w:hint="eastAsia"/>
          <w:sz w:val="24"/>
          <w:highlight w:val="cyan"/>
        </w:rPr>
      </w:pPr>
      <w:r>
        <w:rPr>
          <w:rFonts w:hint="eastAsia"/>
          <w:sz w:val="24"/>
          <w:highlight w:val="cyan"/>
        </w:rPr>
        <w:t>1.时间：202</w:t>
      </w:r>
      <w:r>
        <w:rPr>
          <w:rFonts w:hint="eastAsia"/>
          <w:sz w:val="24"/>
          <w:highlight w:val="cyan"/>
          <w:lang w:val="en-US" w:eastAsia="zh-CN"/>
        </w:rPr>
        <w:t>5</w:t>
      </w:r>
      <w:r>
        <w:rPr>
          <w:rFonts w:hint="eastAsia"/>
          <w:sz w:val="24"/>
          <w:highlight w:val="cyan"/>
        </w:rPr>
        <w:t>年</w:t>
      </w:r>
      <w:r>
        <w:rPr>
          <w:rFonts w:hint="eastAsia"/>
          <w:sz w:val="24"/>
          <w:highlight w:val="cyan"/>
          <w:lang w:val="en-US" w:eastAsia="zh-CN"/>
        </w:rPr>
        <w:t>3</w:t>
      </w:r>
      <w:r>
        <w:rPr>
          <w:rFonts w:hint="eastAsia"/>
          <w:sz w:val="24"/>
          <w:highlight w:val="cyan"/>
        </w:rPr>
        <w:t>月</w:t>
      </w:r>
      <w:r>
        <w:rPr>
          <w:rFonts w:hint="eastAsia"/>
          <w:sz w:val="24"/>
          <w:highlight w:val="cyan"/>
          <w:lang w:val="en-US" w:eastAsia="zh-CN"/>
        </w:rPr>
        <w:t xml:space="preserve">7 </w:t>
      </w:r>
      <w:r>
        <w:rPr>
          <w:rFonts w:hint="eastAsia"/>
          <w:sz w:val="24"/>
          <w:highlight w:val="cyan"/>
        </w:rPr>
        <w:t>日</w:t>
      </w:r>
    </w:p>
    <w:p w14:paraId="2F7CD20D">
      <w:pPr>
        <w:adjustRightInd w:val="0"/>
        <w:snapToGrid w:val="0"/>
        <w:spacing w:line="360" w:lineRule="auto"/>
        <w:ind w:firstLine="480" w:firstLineChars="200"/>
        <w:rPr>
          <w:rFonts w:hint="default" w:eastAsia="宋体"/>
          <w:sz w:val="24"/>
          <w:lang w:val="en-US" w:eastAsia="zh-CN"/>
        </w:rPr>
      </w:pPr>
      <w:r>
        <w:rPr>
          <w:sz w:val="24"/>
          <w:lang w:bidi="ar"/>
        </w:rPr>
        <w:t>2.</w:t>
      </w:r>
      <w:r>
        <w:rPr>
          <w:rFonts w:hint="eastAsia"/>
          <w:sz w:val="24"/>
          <w:lang w:bidi="ar"/>
        </w:rPr>
        <w:t>地点：</w:t>
      </w:r>
      <w:r>
        <w:rPr>
          <w:rFonts w:hint="eastAsia"/>
          <w:sz w:val="24"/>
          <w:lang w:val="en-US" w:eastAsia="zh-CN" w:bidi="ar"/>
        </w:rPr>
        <w:t>北京市玉渊潭公园管理处</w:t>
      </w:r>
    </w:p>
    <w:p w14:paraId="3859E24A">
      <w:pPr>
        <w:widowControl/>
        <w:adjustRightInd w:val="0"/>
        <w:snapToGrid w:val="0"/>
        <w:spacing w:line="360" w:lineRule="auto"/>
        <w:ind w:firstLine="480" w:firstLineChars="200"/>
        <w:rPr>
          <w:rFonts w:hint="eastAsia"/>
          <w:sz w:val="24"/>
          <w:lang w:bidi="ar"/>
        </w:rPr>
      </w:pPr>
      <w:r>
        <w:rPr>
          <w:sz w:val="24"/>
          <w:lang w:bidi="ar"/>
        </w:rPr>
        <w:t>3.</w:t>
      </w:r>
      <w:r>
        <w:rPr>
          <w:rFonts w:hint="eastAsia"/>
          <w:sz w:val="24"/>
          <w:lang w:bidi="ar"/>
        </w:rPr>
        <w:t>方式：现场获取。获取文件时需携带：①法定代表人获取文件的，提供法定代表人身份证明原件及复印件（复印件加盖公章）；②授权代理人获取文件的，提供法定代表人授权书原件（加盖公章，并注明项目名称、项目编号及所办事宜）、被授权人身份证原件及复印件（复印件加盖公章）。</w:t>
      </w:r>
    </w:p>
    <w:p w14:paraId="7A8ABAD1">
      <w:pPr>
        <w:widowControl/>
        <w:adjustRightInd w:val="0"/>
        <w:snapToGrid w:val="0"/>
        <w:spacing w:line="360" w:lineRule="auto"/>
        <w:ind w:firstLine="480" w:firstLineChars="200"/>
        <w:rPr>
          <w:rFonts w:hint="eastAsia"/>
          <w:sz w:val="24"/>
          <w:lang w:bidi="ar"/>
        </w:rPr>
      </w:pPr>
    </w:p>
    <w:p w14:paraId="0AE0EFE4">
      <w:pPr>
        <w:pStyle w:val="2"/>
        <w:widowControl/>
        <w:spacing w:before="0" w:line="360" w:lineRule="auto"/>
        <w:jc w:val="left"/>
        <w:rPr>
          <w:rFonts w:ascii="Times New Roman" w:hAnsi="Times New Roman" w:eastAsia="宋体"/>
          <w:sz w:val="24"/>
          <w:szCs w:val="24"/>
        </w:rPr>
      </w:pPr>
      <w:bookmarkStart w:id="12" w:name="_Toc28359082"/>
      <w:bookmarkStart w:id="13" w:name="_Toc35393624"/>
      <w:bookmarkStart w:id="14" w:name="_Toc28359005"/>
      <w:bookmarkStart w:id="15" w:name="_Toc35393793"/>
      <w:r>
        <w:rPr>
          <w:rFonts w:ascii="Times New Roman" w:hAnsi="Times New Roman" w:eastAsia="宋体"/>
          <w:sz w:val="24"/>
          <w:szCs w:val="24"/>
        </w:rPr>
        <w:t>四、</w:t>
      </w:r>
      <w:bookmarkEnd w:id="12"/>
      <w:bookmarkEnd w:id="13"/>
      <w:bookmarkEnd w:id="14"/>
      <w:bookmarkEnd w:id="15"/>
      <w:r>
        <w:rPr>
          <w:rFonts w:ascii="Times New Roman" w:hAnsi="Times New Roman" w:eastAsia="宋体"/>
          <w:sz w:val="24"/>
          <w:szCs w:val="24"/>
        </w:rPr>
        <w:t>响应文件提交</w:t>
      </w:r>
    </w:p>
    <w:p w14:paraId="1DDB0BBC">
      <w:pPr>
        <w:spacing w:line="360" w:lineRule="auto"/>
        <w:ind w:firstLine="480" w:firstLineChars="200"/>
        <w:contextualSpacing/>
        <w:rPr>
          <w:rFonts w:hint="eastAsia"/>
          <w:sz w:val="24"/>
          <w:highlight w:val="cyan"/>
        </w:rPr>
      </w:pPr>
      <w:r>
        <w:rPr>
          <w:rFonts w:hint="eastAsia"/>
          <w:sz w:val="24"/>
          <w:highlight w:val="cyan"/>
        </w:rPr>
        <w:t>截止时间：202</w:t>
      </w:r>
      <w:r>
        <w:rPr>
          <w:rFonts w:hint="eastAsia"/>
          <w:sz w:val="24"/>
          <w:highlight w:val="cyan"/>
          <w:lang w:val="en-US" w:eastAsia="zh-CN"/>
        </w:rPr>
        <w:t>5</w:t>
      </w:r>
      <w:r>
        <w:rPr>
          <w:rFonts w:hint="eastAsia"/>
          <w:sz w:val="24"/>
          <w:highlight w:val="cyan"/>
        </w:rPr>
        <w:t>年</w:t>
      </w:r>
      <w:r>
        <w:rPr>
          <w:rFonts w:hint="eastAsia"/>
          <w:sz w:val="24"/>
          <w:highlight w:val="cyan"/>
          <w:lang w:val="en-US" w:eastAsia="zh-CN"/>
        </w:rPr>
        <w:t>3</w:t>
      </w:r>
      <w:r>
        <w:rPr>
          <w:rFonts w:hint="eastAsia"/>
          <w:sz w:val="24"/>
          <w:highlight w:val="cyan"/>
        </w:rPr>
        <w:t>月</w:t>
      </w:r>
      <w:r>
        <w:rPr>
          <w:rFonts w:hint="eastAsia"/>
          <w:sz w:val="24"/>
          <w:highlight w:val="cyan"/>
          <w:lang w:val="en-US" w:eastAsia="zh-CN"/>
        </w:rPr>
        <w:t xml:space="preserve">12 </w:t>
      </w:r>
      <w:r>
        <w:rPr>
          <w:rFonts w:hint="eastAsia"/>
          <w:sz w:val="24"/>
          <w:highlight w:val="cyan"/>
        </w:rPr>
        <w:t>日</w:t>
      </w:r>
    </w:p>
    <w:p w14:paraId="7EA64D37">
      <w:pPr>
        <w:spacing w:line="360" w:lineRule="auto"/>
        <w:ind w:firstLine="480" w:firstLineChars="200"/>
        <w:rPr>
          <w:rFonts w:hint="eastAsia"/>
          <w:sz w:val="24"/>
          <w:lang w:val="en-US" w:eastAsia="zh-CN" w:bidi="ar"/>
        </w:rPr>
      </w:pPr>
      <w:r>
        <w:rPr>
          <w:sz w:val="24"/>
          <w:lang w:bidi="ar"/>
        </w:rPr>
        <w:t>地点：</w:t>
      </w:r>
      <w:r>
        <w:rPr>
          <w:rFonts w:hint="eastAsia"/>
          <w:sz w:val="24"/>
          <w:lang w:val="en-US" w:eastAsia="zh-CN" w:bidi="ar"/>
        </w:rPr>
        <w:t>北京市玉渊潭公园管理处</w:t>
      </w:r>
    </w:p>
    <w:p w14:paraId="203DB798">
      <w:pPr>
        <w:spacing w:line="360" w:lineRule="auto"/>
        <w:ind w:firstLine="480" w:firstLineChars="200"/>
        <w:rPr>
          <w:rFonts w:hint="eastAsia"/>
          <w:sz w:val="24"/>
          <w:lang w:val="zh-TW" w:eastAsia="zh-CN" w:bidi="ar"/>
        </w:rPr>
      </w:pPr>
    </w:p>
    <w:p w14:paraId="211F5717">
      <w:pPr>
        <w:pStyle w:val="2"/>
        <w:spacing w:before="0" w:line="360" w:lineRule="auto"/>
        <w:jc w:val="left"/>
        <w:rPr>
          <w:rFonts w:ascii="Times New Roman" w:hAnsi="Times New Roman" w:eastAsia="宋体"/>
          <w:sz w:val="24"/>
          <w:szCs w:val="24"/>
        </w:rPr>
      </w:pPr>
      <w:r>
        <w:rPr>
          <w:rFonts w:ascii="Times New Roman" w:hAnsi="Times New Roman" w:eastAsia="宋体"/>
          <w:sz w:val="24"/>
          <w:szCs w:val="24"/>
        </w:rPr>
        <w:t>五、开启</w:t>
      </w:r>
    </w:p>
    <w:p w14:paraId="639BEBE3">
      <w:pPr>
        <w:spacing w:line="360" w:lineRule="auto"/>
        <w:ind w:firstLine="480" w:firstLineChars="200"/>
        <w:contextualSpacing/>
        <w:rPr>
          <w:rFonts w:hint="eastAsia"/>
          <w:sz w:val="24"/>
          <w:highlight w:val="cyan"/>
        </w:rPr>
      </w:pPr>
      <w:r>
        <w:rPr>
          <w:rFonts w:hint="eastAsia"/>
          <w:sz w:val="24"/>
          <w:highlight w:val="cyan"/>
        </w:rPr>
        <w:t>时间：202</w:t>
      </w:r>
      <w:r>
        <w:rPr>
          <w:rFonts w:hint="eastAsia"/>
          <w:sz w:val="24"/>
          <w:highlight w:val="cyan"/>
          <w:lang w:val="en-US" w:eastAsia="zh-CN"/>
        </w:rPr>
        <w:t>5</w:t>
      </w:r>
      <w:r>
        <w:rPr>
          <w:rFonts w:hint="eastAsia"/>
          <w:sz w:val="24"/>
          <w:highlight w:val="cyan"/>
        </w:rPr>
        <w:t>年</w:t>
      </w:r>
      <w:r>
        <w:rPr>
          <w:rFonts w:hint="eastAsia"/>
          <w:sz w:val="24"/>
          <w:highlight w:val="cyan"/>
          <w:lang w:val="en-US" w:eastAsia="zh-CN"/>
        </w:rPr>
        <w:t>3</w:t>
      </w:r>
      <w:r>
        <w:rPr>
          <w:rFonts w:hint="eastAsia"/>
          <w:sz w:val="24"/>
          <w:highlight w:val="cyan"/>
        </w:rPr>
        <w:t>月</w:t>
      </w:r>
      <w:r>
        <w:rPr>
          <w:rFonts w:hint="eastAsia"/>
          <w:sz w:val="24"/>
          <w:highlight w:val="cyan"/>
          <w:lang w:val="en-US" w:eastAsia="zh-CN"/>
        </w:rPr>
        <w:t>12</w:t>
      </w:r>
      <w:r>
        <w:rPr>
          <w:rFonts w:hint="eastAsia"/>
          <w:sz w:val="24"/>
          <w:highlight w:val="cyan"/>
        </w:rPr>
        <w:t>日</w:t>
      </w:r>
    </w:p>
    <w:p w14:paraId="5EA2512C">
      <w:pPr>
        <w:spacing w:line="360" w:lineRule="auto"/>
        <w:ind w:firstLine="480" w:firstLineChars="200"/>
        <w:rPr>
          <w:rFonts w:hint="eastAsia"/>
          <w:sz w:val="24"/>
          <w:lang w:val="en-US" w:eastAsia="zh-CN" w:bidi="ar"/>
        </w:rPr>
      </w:pPr>
      <w:r>
        <w:rPr>
          <w:sz w:val="24"/>
          <w:lang w:bidi="ar"/>
        </w:rPr>
        <w:t>地点：</w:t>
      </w:r>
      <w:r>
        <w:rPr>
          <w:rFonts w:hint="eastAsia"/>
          <w:sz w:val="24"/>
          <w:lang w:val="en-US" w:eastAsia="zh-CN" w:bidi="ar"/>
        </w:rPr>
        <w:t>北京市玉渊潭公园管理处</w:t>
      </w:r>
    </w:p>
    <w:p w14:paraId="2E32D6CB">
      <w:pPr>
        <w:spacing w:line="360" w:lineRule="auto"/>
        <w:ind w:firstLine="480" w:firstLineChars="200"/>
        <w:rPr>
          <w:rFonts w:hint="eastAsia"/>
          <w:sz w:val="24"/>
          <w:lang w:val="en-US" w:eastAsia="zh-CN" w:bidi="ar"/>
        </w:rPr>
      </w:pPr>
    </w:p>
    <w:p w14:paraId="1B59BF5E">
      <w:pPr>
        <w:pStyle w:val="2"/>
        <w:spacing w:before="0" w:line="360" w:lineRule="auto"/>
        <w:jc w:val="left"/>
        <w:rPr>
          <w:rFonts w:ascii="Times New Roman" w:hAnsi="Times New Roman" w:eastAsia="宋体"/>
          <w:sz w:val="24"/>
          <w:szCs w:val="24"/>
        </w:rPr>
      </w:pPr>
      <w:bookmarkStart w:id="16" w:name="_Toc35393794"/>
      <w:bookmarkStart w:id="17" w:name="_Toc28359007"/>
      <w:bookmarkStart w:id="18" w:name="_Toc28359084"/>
      <w:bookmarkStart w:id="19" w:name="_Toc35393625"/>
      <w:r>
        <w:rPr>
          <w:rFonts w:ascii="Times New Roman" w:hAnsi="Times New Roman" w:eastAsia="宋体"/>
          <w:sz w:val="24"/>
          <w:szCs w:val="24"/>
        </w:rPr>
        <w:t>六、公告期限</w:t>
      </w:r>
      <w:bookmarkEnd w:id="16"/>
      <w:bookmarkEnd w:id="17"/>
      <w:bookmarkEnd w:id="18"/>
      <w:bookmarkEnd w:id="19"/>
    </w:p>
    <w:p w14:paraId="747193CE">
      <w:pPr>
        <w:spacing w:line="360" w:lineRule="auto"/>
        <w:ind w:firstLine="480" w:firstLineChars="200"/>
        <w:rPr>
          <w:kern w:val="0"/>
          <w:sz w:val="24"/>
        </w:rPr>
      </w:pPr>
      <w:r>
        <w:rPr>
          <w:kern w:val="0"/>
          <w:sz w:val="24"/>
        </w:rPr>
        <w:t>自本公告发布之日起3个工作日。</w:t>
      </w:r>
    </w:p>
    <w:p w14:paraId="18F84A30">
      <w:pPr>
        <w:spacing w:line="360" w:lineRule="auto"/>
        <w:ind w:firstLine="480" w:firstLineChars="200"/>
        <w:rPr>
          <w:kern w:val="0"/>
          <w:sz w:val="24"/>
        </w:rPr>
      </w:pPr>
    </w:p>
    <w:p w14:paraId="19A520BC">
      <w:pPr>
        <w:pStyle w:val="2"/>
        <w:spacing w:before="0" w:line="360" w:lineRule="auto"/>
        <w:jc w:val="left"/>
        <w:rPr>
          <w:rFonts w:ascii="Times New Roman" w:hAnsi="Times New Roman" w:eastAsia="宋体"/>
          <w:sz w:val="24"/>
          <w:szCs w:val="24"/>
        </w:rPr>
      </w:pPr>
      <w:bookmarkStart w:id="20" w:name="_Toc35393795"/>
      <w:bookmarkStart w:id="21" w:name="_Toc35393626"/>
      <w:r>
        <w:rPr>
          <w:rFonts w:ascii="Times New Roman" w:hAnsi="Times New Roman" w:eastAsia="宋体"/>
          <w:sz w:val="24"/>
          <w:szCs w:val="24"/>
        </w:rPr>
        <w:t>七、其他补充事宜</w:t>
      </w:r>
      <w:bookmarkEnd w:id="20"/>
      <w:bookmarkEnd w:id="21"/>
    </w:p>
    <w:p w14:paraId="2B5A028F">
      <w:pPr>
        <w:spacing w:line="360" w:lineRule="auto"/>
        <w:ind w:firstLine="480" w:firstLineChars="200"/>
        <w:rPr>
          <w:sz w:val="24"/>
          <w:lang w:bidi="ar"/>
        </w:rPr>
      </w:pPr>
      <w:r>
        <w:rPr>
          <w:rFonts w:hint="eastAsia"/>
          <w:sz w:val="24"/>
          <w:lang w:val="en-US" w:eastAsia="zh-CN" w:bidi="ar"/>
        </w:rPr>
        <w:t>1.</w:t>
      </w:r>
      <w:r>
        <w:rPr>
          <w:rFonts w:hint="eastAsia"/>
          <w:sz w:val="24"/>
          <w:lang w:bidi="ar"/>
        </w:rPr>
        <w:t>供应商未被列入失信被执行人、重大税收违法失信主体、政府采购严重违法失信行为记录名单（处罚决定规定的时间和地域范围内）。查询渠道：“信用中国”网站（www.creditchina.gov.cn）和中国政府采购网（</w:t>
      </w:r>
      <w:r>
        <w:fldChar w:fldCharType="begin"/>
      </w:r>
      <w:r>
        <w:instrText xml:space="preserve"> HYPERLINK "http://www.ccgp.gov.cn" </w:instrText>
      </w:r>
      <w:r>
        <w:fldChar w:fldCharType="separate"/>
      </w:r>
      <w:r>
        <w:rPr>
          <w:rFonts w:hint="eastAsia"/>
        </w:rPr>
        <w:t>www.ccgp.gov.cn</w:t>
      </w:r>
      <w:r>
        <w:fldChar w:fldCharType="end"/>
      </w:r>
      <w:r>
        <w:rPr>
          <w:rFonts w:hint="eastAsia"/>
          <w:sz w:val="24"/>
          <w:lang w:bidi="ar"/>
        </w:rPr>
        <w:t>）。</w:t>
      </w:r>
    </w:p>
    <w:p w14:paraId="7C7ECCCE">
      <w:pPr>
        <w:spacing w:line="360" w:lineRule="auto"/>
        <w:ind w:firstLine="480" w:firstLineChars="200"/>
        <w:rPr>
          <w:sz w:val="24"/>
          <w:lang w:bidi="ar"/>
        </w:rPr>
      </w:pPr>
      <w:r>
        <w:rPr>
          <w:rFonts w:hint="eastAsia"/>
          <w:sz w:val="24"/>
          <w:lang w:val="en-US" w:eastAsia="zh-CN"/>
        </w:rPr>
        <w:t>2</w:t>
      </w:r>
      <w:r>
        <w:rPr>
          <w:sz w:val="24"/>
        </w:rPr>
        <w:t>.</w:t>
      </w:r>
      <w:r>
        <w:rPr>
          <w:rFonts w:hint="eastAsia"/>
          <w:sz w:val="24"/>
          <w:lang w:bidi="ar"/>
        </w:rPr>
        <w:t>单位负责人为同一人或者存在直接控股、管理关系的不同投标人，不得同时参加本项目的</w:t>
      </w:r>
      <w:r>
        <w:rPr>
          <w:rFonts w:hint="eastAsia"/>
          <w:sz w:val="24"/>
          <w:lang w:eastAsia="zh-CN" w:bidi="ar"/>
        </w:rPr>
        <w:t>招标</w:t>
      </w:r>
      <w:r>
        <w:rPr>
          <w:rFonts w:hint="eastAsia"/>
          <w:sz w:val="24"/>
          <w:lang w:bidi="ar"/>
        </w:rPr>
        <w:t>。</w:t>
      </w:r>
    </w:p>
    <w:p w14:paraId="4A1833F4">
      <w:pPr>
        <w:spacing w:line="360" w:lineRule="auto"/>
        <w:ind w:firstLine="480" w:firstLineChars="200"/>
        <w:rPr>
          <w:rFonts w:hint="eastAsia"/>
          <w:sz w:val="24"/>
          <w:lang w:bidi="ar"/>
        </w:rPr>
      </w:pPr>
      <w:r>
        <w:rPr>
          <w:rFonts w:hint="eastAsia"/>
          <w:sz w:val="24"/>
          <w:lang w:val="en-US" w:eastAsia="zh-CN" w:bidi="ar"/>
        </w:rPr>
        <w:t>3.</w:t>
      </w:r>
      <w:r>
        <w:rPr>
          <w:rFonts w:hint="eastAsia"/>
          <w:sz w:val="24"/>
          <w:lang w:bidi="ar"/>
        </w:rPr>
        <w:t>为采购项目提供整体设计、规范编制或者项目管理、监理、检测等服务的供应商，不得再参加本项目的其他采购活动。</w:t>
      </w:r>
    </w:p>
    <w:p w14:paraId="3DA28587">
      <w:pPr>
        <w:spacing w:line="360" w:lineRule="auto"/>
        <w:ind w:firstLine="480" w:firstLineChars="200"/>
        <w:rPr>
          <w:rFonts w:hint="eastAsia"/>
          <w:sz w:val="24"/>
          <w:lang w:bidi="ar"/>
        </w:rPr>
      </w:pPr>
    </w:p>
    <w:p w14:paraId="26E56A58">
      <w:pPr>
        <w:pStyle w:val="2"/>
        <w:spacing w:before="0" w:line="360" w:lineRule="auto"/>
        <w:jc w:val="left"/>
        <w:rPr>
          <w:rFonts w:ascii="Times New Roman" w:hAnsi="Times New Roman" w:eastAsia="宋体"/>
          <w:sz w:val="24"/>
          <w:szCs w:val="24"/>
        </w:rPr>
      </w:pPr>
      <w:bookmarkStart w:id="22" w:name="_Toc35393627"/>
      <w:bookmarkStart w:id="23" w:name="_Toc28359008"/>
      <w:bookmarkStart w:id="24" w:name="_Toc35393796"/>
      <w:bookmarkStart w:id="25" w:name="_Toc28359085"/>
      <w:r>
        <w:rPr>
          <w:rFonts w:ascii="Times New Roman" w:hAnsi="Times New Roman" w:eastAsia="宋体"/>
          <w:sz w:val="24"/>
          <w:szCs w:val="24"/>
        </w:rPr>
        <w:t>八、对本项目提出询问，请按以下方式联系。</w:t>
      </w:r>
      <w:bookmarkEnd w:id="22"/>
      <w:bookmarkEnd w:id="23"/>
      <w:bookmarkEnd w:id="24"/>
      <w:bookmarkEnd w:id="25"/>
    </w:p>
    <w:p w14:paraId="7258E9CC">
      <w:pPr>
        <w:widowControl/>
        <w:spacing w:line="360" w:lineRule="auto"/>
        <w:jc w:val="left"/>
        <w:rPr>
          <w:b/>
          <w:sz w:val="24"/>
        </w:rPr>
      </w:pPr>
      <w:r>
        <w:rPr>
          <w:sz w:val="24"/>
        </w:rPr>
        <w:t>　　</w:t>
      </w:r>
      <w:r>
        <w:rPr>
          <w:b/>
          <w:sz w:val="24"/>
        </w:rPr>
        <w:t>采购人信息</w:t>
      </w:r>
    </w:p>
    <w:p w14:paraId="6D047F4A">
      <w:pPr>
        <w:spacing w:line="360" w:lineRule="auto"/>
        <w:ind w:firstLine="480" w:firstLineChars="200"/>
        <w:jc w:val="left"/>
        <w:rPr>
          <w:sz w:val="24"/>
        </w:rPr>
      </w:pPr>
      <w:bookmarkStart w:id="26" w:name="_Toc28359009"/>
      <w:bookmarkStart w:id="27" w:name="_Toc28359086"/>
      <w:r>
        <w:rPr>
          <w:sz w:val="24"/>
        </w:rPr>
        <w:t>名    称：</w:t>
      </w:r>
      <w:r>
        <w:rPr>
          <w:rFonts w:hint="eastAsia"/>
          <w:sz w:val="24"/>
        </w:rPr>
        <w:t>北京市玉渊潭公园管理处</w:t>
      </w:r>
    </w:p>
    <w:p w14:paraId="387A7972">
      <w:pPr>
        <w:spacing w:line="360" w:lineRule="auto"/>
        <w:ind w:firstLine="480" w:firstLineChars="200"/>
        <w:jc w:val="left"/>
        <w:rPr>
          <w:sz w:val="24"/>
        </w:rPr>
      </w:pPr>
      <w:r>
        <w:rPr>
          <w:sz w:val="24"/>
        </w:rPr>
        <w:t>地    址：</w:t>
      </w:r>
      <w:r>
        <w:rPr>
          <w:rFonts w:hint="eastAsia"/>
          <w:sz w:val="24"/>
        </w:rPr>
        <w:t>北京市海淀区玉渊潭公园内</w:t>
      </w:r>
    </w:p>
    <w:p w14:paraId="192F81D4">
      <w:pPr>
        <w:spacing w:line="360" w:lineRule="auto"/>
        <w:ind w:firstLine="480" w:firstLineChars="200"/>
        <w:jc w:val="left"/>
        <w:rPr>
          <w:sz w:val="24"/>
          <w:u w:val="single"/>
        </w:rPr>
      </w:pPr>
      <w:r>
        <w:rPr>
          <w:sz w:val="24"/>
          <w:highlight w:val="cyan"/>
        </w:rPr>
        <w:t>联系方式：</w:t>
      </w:r>
      <w:r>
        <w:rPr>
          <w:rFonts w:hint="eastAsia"/>
          <w:sz w:val="24"/>
          <w:highlight w:val="cyan"/>
        </w:rPr>
        <w:t>范友梅、</w:t>
      </w:r>
      <w:r>
        <w:rPr>
          <w:sz w:val="24"/>
          <w:highlight w:val="cyan"/>
        </w:rPr>
        <w:t>010-88653933</w:t>
      </w:r>
    </w:p>
    <w:bookmarkEnd w:id="26"/>
    <w:bookmarkEnd w:id="27"/>
    <w:p w14:paraId="50AAD98C">
      <w:pPr>
        <w:tabs>
          <w:tab w:val="left" w:pos="900"/>
          <w:tab w:val="left" w:pos="1980"/>
        </w:tabs>
        <w:snapToGrid w:val="0"/>
        <w:spacing w:line="360" w:lineRule="auto"/>
        <w:ind w:left="840"/>
        <w:rPr>
          <w:sz w:val="24"/>
        </w:rPr>
      </w:pPr>
    </w:p>
    <w:p w14:paraId="46CD74D9">
      <w:pPr>
        <w:spacing w:line="360" w:lineRule="auto"/>
        <w:jc w:val="center"/>
        <w:outlineLvl w:val="0"/>
        <w:rPr>
          <w:b/>
          <w:sz w:val="36"/>
          <w:szCs w:val="36"/>
        </w:rPr>
      </w:pPr>
      <w:bookmarkStart w:id="28" w:name="_Toc305158928"/>
      <w:bookmarkStart w:id="29" w:name="_Toc127161488"/>
      <w:bookmarkStart w:id="30" w:name="_Toc150774783"/>
      <w:bookmarkStart w:id="31" w:name="_Toc512937850"/>
      <w:bookmarkStart w:id="32" w:name="_Toc353825548"/>
      <w:bookmarkStart w:id="33" w:name="_Toc305158854"/>
      <w:bookmarkStart w:id="34" w:name="_Toc226965856"/>
      <w:bookmarkStart w:id="35" w:name="_Toc127151777"/>
      <w:bookmarkStart w:id="36" w:name="_Toc353873938"/>
      <w:bookmarkStart w:id="37" w:name="_Toc195842950"/>
      <w:bookmarkStart w:id="38" w:name="_Toc264969275"/>
      <w:bookmarkStart w:id="39" w:name="_Toc166076178"/>
      <w:bookmarkStart w:id="40" w:name="_Toc265228423"/>
      <w:r>
        <w:rPr>
          <w:b/>
          <w:sz w:val="36"/>
          <w:szCs w:val="36"/>
        </w:rPr>
        <w:t>第二章   供应商须知</w:t>
      </w:r>
      <w:bookmarkEnd w:id="28"/>
      <w:bookmarkEnd w:id="29"/>
      <w:bookmarkEnd w:id="30"/>
      <w:bookmarkEnd w:id="31"/>
      <w:bookmarkEnd w:id="32"/>
      <w:bookmarkEnd w:id="33"/>
      <w:bookmarkEnd w:id="34"/>
      <w:bookmarkEnd w:id="35"/>
      <w:bookmarkEnd w:id="36"/>
      <w:bookmarkEnd w:id="37"/>
      <w:bookmarkEnd w:id="38"/>
      <w:bookmarkEnd w:id="39"/>
      <w:bookmarkEnd w:id="40"/>
    </w:p>
    <w:p w14:paraId="56D7B72E">
      <w:pPr>
        <w:tabs>
          <w:tab w:val="left" w:pos="900"/>
          <w:tab w:val="left" w:pos="1980"/>
        </w:tabs>
        <w:snapToGrid w:val="0"/>
        <w:spacing w:line="360" w:lineRule="auto"/>
        <w:rPr>
          <w:sz w:val="24"/>
        </w:rPr>
      </w:pPr>
    </w:p>
    <w:p w14:paraId="1F27D02F">
      <w:pPr>
        <w:tabs>
          <w:tab w:val="left" w:pos="900"/>
          <w:tab w:val="left" w:pos="1980"/>
        </w:tabs>
        <w:snapToGrid w:val="0"/>
        <w:spacing w:line="360" w:lineRule="auto"/>
        <w:rPr>
          <w:rFonts w:hint="eastAsia"/>
          <w:sz w:val="24"/>
        </w:rPr>
      </w:pPr>
      <w:r>
        <w:rPr>
          <w:rFonts w:ascii="Times New Roman" w:hAnsi="Times New Roman" w:eastAsia="宋体"/>
          <w:sz w:val="24"/>
          <w:szCs w:val="24"/>
        </w:rPr>
        <w:t>一、</w:t>
      </w:r>
      <w:r>
        <w:rPr>
          <w:sz w:val="24"/>
        </w:rPr>
        <w:t>项目属性</w:t>
      </w:r>
      <w:r>
        <w:rPr>
          <w:rFonts w:hint="eastAsia"/>
          <w:sz w:val="24"/>
          <w:lang w:eastAsia="zh-CN"/>
        </w:rPr>
        <w:t>：</w:t>
      </w:r>
      <w:r>
        <w:rPr>
          <w:rFonts w:hint="eastAsia"/>
          <w:sz w:val="24"/>
        </w:rPr>
        <w:t>工程</w:t>
      </w:r>
    </w:p>
    <w:p w14:paraId="2BB6F0C7">
      <w:pPr>
        <w:tabs>
          <w:tab w:val="left" w:pos="900"/>
          <w:tab w:val="left" w:pos="1980"/>
        </w:tabs>
        <w:snapToGrid w:val="0"/>
        <w:spacing w:line="360" w:lineRule="auto"/>
        <w:rPr>
          <w:rFonts w:hAnsi="宋体" w:cs="宋体"/>
          <w:b w:val="0"/>
          <w:bCs w:val="0"/>
          <w:sz w:val="24"/>
          <w:szCs w:val="24"/>
        </w:rPr>
      </w:pPr>
      <w:r>
        <w:rPr>
          <w:rFonts w:ascii="Times New Roman" w:hAnsi="Times New Roman" w:eastAsia="宋体"/>
          <w:sz w:val="24"/>
          <w:szCs w:val="24"/>
        </w:rPr>
        <w:t>二、</w:t>
      </w:r>
      <w:r>
        <w:rPr>
          <w:rFonts w:hint="default" w:ascii="Times New Roman" w:hAnsi="Times New Roman"/>
          <w:sz w:val="24"/>
          <w:szCs w:val="24"/>
        </w:rPr>
        <w:t>保证金金额：</w:t>
      </w:r>
      <w:r>
        <w:rPr>
          <w:rFonts w:hAnsi="宋体" w:cs="宋体"/>
          <w:b w:val="0"/>
          <w:bCs w:val="0"/>
          <w:sz w:val="24"/>
          <w:szCs w:val="24"/>
        </w:rPr>
        <w:t>无</w:t>
      </w:r>
    </w:p>
    <w:p w14:paraId="0DE6D015">
      <w:pPr>
        <w:tabs>
          <w:tab w:val="left" w:pos="900"/>
          <w:tab w:val="left" w:pos="1980"/>
        </w:tabs>
        <w:snapToGrid w:val="0"/>
        <w:spacing w:line="360" w:lineRule="auto"/>
        <w:rPr>
          <w:rFonts w:ascii="Times New Roman" w:hAnsi="Times New Roman"/>
          <w:sz w:val="24"/>
        </w:rPr>
      </w:pPr>
      <w:r>
        <w:rPr>
          <w:rFonts w:hint="eastAsia" w:ascii="Times New Roman" w:hAnsi="Times New Roman" w:eastAsia="宋体"/>
          <w:sz w:val="24"/>
          <w:szCs w:val="24"/>
          <w:lang w:val="en-US" w:eastAsia="zh-CN"/>
        </w:rPr>
        <w:t>三</w:t>
      </w:r>
      <w:r>
        <w:rPr>
          <w:rFonts w:ascii="Times New Roman" w:hAnsi="Times New Roman" w:eastAsia="宋体"/>
          <w:sz w:val="24"/>
          <w:szCs w:val="24"/>
        </w:rPr>
        <w:t>、</w:t>
      </w:r>
      <w:r>
        <w:rPr>
          <w:rFonts w:hint="eastAsia"/>
          <w:sz w:val="24"/>
        </w:rPr>
        <w:t>响应文件份数</w:t>
      </w:r>
      <w:r>
        <w:rPr>
          <w:rFonts w:hint="eastAsia"/>
          <w:sz w:val="24"/>
          <w:lang w:eastAsia="zh-CN"/>
        </w:rPr>
        <w:t>：</w:t>
      </w:r>
      <w:r>
        <w:rPr>
          <w:rFonts w:ascii="Times New Roman" w:hAnsi="Times New Roman"/>
          <w:sz w:val="24"/>
        </w:rPr>
        <w:t>正本1份，</w:t>
      </w:r>
      <w:r>
        <w:rPr>
          <w:rFonts w:hint="eastAsia" w:ascii="Times New Roman" w:hAnsi="Times New Roman"/>
          <w:sz w:val="24"/>
          <w:lang w:val="en-US" w:eastAsia="zh-CN"/>
        </w:rPr>
        <w:t>副本1份，</w:t>
      </w:r>
      <w:r>
        <w:rPr>
          <w:rFonts w:ascii="Times New Roman" w:hAnsi="Times New Roman"/>
          <w:sz w:val="24"/>
        </w:rPr>
        <w:t>电子文档</w:t>
      </w:r>
      <w:r>
        <w:rPr>
          <w:rFonts w:hint="default" w:ascii="Times New Roman" w:hAnsi="Times New Roman"/>
          <w:sz w:val="24"/>
        </w:rPr>
        <w:t>1</w:t>
      </w:r>
      <w:r>
        <w:rPr>
          <w:rFonts w:ascii="Times New Roman" w:hAnsi="Times New Roman"/>
          <w:sz w:val="24"/>
        </w:rPr>
        <w:t>份（U盘形式存储，存储内容为全套</w:t>
      </w:r>
    </w:p>
    <w:p w14:paraId="08AD86EA">
      <w:pPr>
        <w:tabs>
          <w:tab w:val="left" w:pos="900"/>
          <w:tab w:val="left" w:pos="1980"/>
        </w:tabs>
        <w:snapToGrid w:val="0"/>
        <w:spacing w:line="360" w:lineRule="auto"/>
        <w:rPr>
          <w:rFonts w:ascii="Times New Roman" w:hAnsi="Times New Roman"/>
          <w:sz w:val="24"/>
        </w:rPr>
      </w:pPr>
      <w:r>
        <w:rPr>
          <w:rFonts w:hint="eastAsia" w:ascii="Times New Roman" w:hAnsi="Times New Roman" w:eastAsia="宋体"/>
          <w:sz w:val="24"/>
          <w:szCs w:val="24"/>
          <w:lang w:val="en-US" w:eastAsia="zh-CN"/>
        </w:rPr>
        <w:t>四</w:t>
      </w:r>
      <w:r>
        <w:rPr>
          <w:rFonts w:ascii="Times New Roman" w:hAnsi="Times New Roman" w:eastAsia="宋体"/>
          <w:sz w:val="24"/>
          <w:szCs w:val="24"/>
        </w:rPr>
        <w:t>、</w:t>
      </w:r>
      <w:r>
        <w:rPr>
          <w:rFonts w:ascii="Times New Roman" w:hAnsi="Times New Roman"/>
          <w:sz w:val="24"/>
        </w:rPr>
        <w:t>响应文件的word版和加盖公章的响应文件扫描件）</w:t>
      </w:r>
    </w:p>
    <w:p w14:paraId="0675E1D9">
      <w:pPr>
        <w:tabs>
          <w:tab w:val="left" w:pos="900"/>
          <w:tab w:val="left" w:pos="1980"/>
        </w:tabs>
        <w:snapToGrid w:val="0"/>
        <w:spacing w:line="360" w:lineRule="auto"/>
        <w:rPr>
          <w:sz w:val="24"/>
        </w:rPr>
      </w:pPr>
      <w:r>
        <w:rPr>
          <w:rFonts w:hint="eastAsia" w:ascii="Times New Roman" w:hAnsi="Times New Roman" w:eastAsia="宋体"/>
          <w:sz w:val="24"/>
          <w:szCs w:val="24"/>
          <w:lang w:val="en-US" w:eastAsia="zh-CN"/>
        </w:rPr>
        <w:t>五</w:t>
      </w:r>
      <w:r>
        <w:rPr>
          <w:rFonts w:ascii="Times New Roman" w:hAnsi="Times New Roman" w:eastAsia="宋体"/>
          <w:sz w:val="24"/>
          <w:szCs w:val="24"/>
        </w:rPr>
        <w:t>、</w:t>
      </w:r>
      <w:r>
        <w:rPr>
          <w:sz w:val="24"/>
        </w:rPr>
        <w:t>本项目是否允许分包</w:t>
      </w:r>
      <w:r>
        <w:rPr>
          <w:rFonts w:hint="eastAsia"/>
          <w:sz w:val="24"/>
          <w:lang w:eastAsia="zh-CN"/>
        </w:rPr>
        <w:t>：</w:t>
      </w:r>
      <w:r>
        <w:rPr>
          <w:sz w:val="24"/>
        </w:rPr>
        <w:t>不允许</w:t>
      </w:r>
    </w:p>
    <w:p w14:paraId="5821B7C7">
      <w:pPr>
        <w:spacing w:line="360" w:lineRule="auto"/>
        <w:jc w:val="center"/>
        <w:outlineLvl w:val="0"/>
        <w:rPr>
          <w:b/>
          <w:sz w:val="36"/>
          <w:szCs w:val="36"/>
        </w:rPr>
      </w:pPr>
      <w:bookmarkStart w:id="41" w:name="_Toc166076179"/>
      <w:r>
        <w:rPr>
          <w:b/>
          <w:sz w:val="36"/>
          <w:szCs w:val="36"/>
        </w:rPr>
        <w:t>第三章   评审方法和评审标准</w:t>
      </w:r>
      <w:bookmarkEnd w:id="41"/>
    </w:p>
    <w:p w14:paraId="37034C6B">
      <w:pPr>
        <w:pStyle w:val="2"/>
        <w:spacing w:before="0" w:line="360" w:lineRule="auto"/>
        <w:rPr>
          <w:rFonts w:ascii="Times New Roman" w:hAnsi="Times New Roman" w:eastAsia="宋体"/>
          <w:sz w:val="24"/>
          <w:szCs w:val="24"/>
        </w:rPr>
      </w:pPr>
      <w:r>
        <w:rPr>
          <w:rFonts w:ascii="Times New Roman" w:hAnsi="Times New Roman" w:eastAsia="宋体"/>
          <w:sz w:val="24"/>
          <w:szCs w:val="24"/>
        </w:rPr>
        <w:t>一、资格审查程序</w:t>
      </w:r>
    </w:p>
    <w:p w14:paraId="2226659C">
      <w:pPr>
        <w:numPr>
          <w:ilvl w:val="0"/>
          <w:numId w:val="1"/>
        </w:numPr>
        <w:tabs>
          <w:tab w:val="left" w:pos="360"/>
        </w:tabs>
        <w:snapToGrid w:val="0"/>
        <w:spacing w:line="360" w:lineRule="auto"/>
        <w:outlineLvl w:val="1"/>
        <w:rPr>
          <w:sz w:val="24"/>
        </w:rPr>
      </w:pPr>
      <w:bookmarkStart w:id="42" w:name="_Toc164608655"/>
      <w:bookmarkStart w:id="43" w:name="_Toc226965731"/>
      <w:bookmarkStart w:id="44" w:name="_Toc127151541"/>
      <w:bookmarkStart w:id="45" w:name="_Toc150480779"/>
      <w:bookmarkStart w:id="46" w:name="_Toc149720834"/>
      <w:bookmarkStart w:id="47" w:name="_Toc164229236"/>
      <w:bookmarkStart w:id="48" w:name="_Toc151193711"/>
      <w:bookmarkStart w:id="49" w:name="_Toc127151742"/>
      <w:bookmarkStart w:id="50" w:name="_Toc151193639"/>
      <w:bookmarkStart w:id="51" w:name="_Toc151190168"/>
      <w:bookmarkStart w:id="52" w:name="_Toc265228379"/>
      <w:bookmarkStart w:id="53" w:name="_Toc226337237"/>
      <w:bookmarkStart w:id="54" w:name="_Toc151193783"/>
      <w:bookmarkStart w:id="55" w:name="_Toc305158809"/>
      <w:bookmarkStart w:id="56" w:name="_Toc164351635"/>
      <w:bookmarkStart w:id="57" w:name="_Toc164229382"/>
      <w:bookmarkStart w:id="58" w:name="_Toc127161455"/>
      <w:bookmarkStart w:id="59" w:name="_Toc150774746"/>
      <w:bookmarkStart w:id="60" w:name="_Toc151193929"/>
      <w:bookmarkStart w:id="61" w:name="_Toc226965814"/>
      <w:bookmarkStart w:id="62" w:name="_Toc164608810"/>
      <w:bookmarkStart w:id="63" w:name="_Toc150774641"/>
      <w:bookmarkStart w:id="64" w:name="_Toc264969231"/>
      <w:bookmarkStart w:id="65" w:name="_Toc150509292"/>
      <w:bookmarkStart w:id="66" w:name="_Toc226309785"/>
      <w:bookmarkStart w:id="67" w:name="_Toc151193855"/>
      <w:bookmarkStart w:id="68" w:name="_Toc195842906"/>
      <w:bookmarkStart w:id="69" w:name="_Toc305158883"/>
      <w:bookmarkStart w:id="70" w:name="_Toc142311043"/>
      <w:r>
        <w:rPr>
          <w:sz w:val="24"/>
        </w:rPr>
        <w:t>响应文件的</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Pr>
          <w:sz w:val="24"/>
        </w:rPr>
        <w:t>资格性检查和符合性审查</w:t>
      </w:r>
    </w:p>
    <w:p w14:paraId="468BAA9F">
      <w:pPr>
        <w:numPr>
          <w:ilvl w:val="1"/>
          <w:numId w:val="1"/>
        </w:numPr>
        <w:tabs>
          <w:tab w:val="left" w:pos="1080"/>
        </w:tabs>
        <w:snapToGrid w:val="0"/>
        <w:spacing w:line="360" w:lineRule="auto"/>
        <w:ind w:left="1077" w:hanging="720"/>
        <w:rPr>
          <w:sz w:val="24"/>
        </w:rPr>
      </w:pPr>
      <w:r>
        <w:rPr>
          <w:rFonts w:hint="eastAsia"/>
          <w:sz w:val="24"/>
          <w:lang w:eastAsia="zh-CN"/>
        </w:rPr>
        <w:t>招标</w:t>
      </w:r>
      <w:r>
        <w:rPr>
          <w:sz w:val="24"/>
        </w:rPr>
        <w:t>小组将根据《资格性检查要求》和《符合性审查要求》中规定的内容，对供应商进行检查</w:t>
      </w:r>
      <w:r>
        <w:rPr>
          <w:rFonts w:hint="eastAsia"/>
          <w:sz w:val="24"/>
        </w:rPr>
        <w:t>，</w:t>
      </w:r>
      <w:r>
        <w:rPr>
          <w:sz w:val="24"/>
        </w:rPr>
        <w:t>并形成检查结果。供应商《响应文件》有任何一项不符合《资格性检查要求》和《符合性审查要求》要求的，视为未实质性响应</w:t>
      </w:r>
      <w:r>
        <w:rPr>
          <w:rFonts w:hint="eastAsia"/>
          <w:sz w:val="24"/>
          <w:lang w:eastAsia="zh-CN"/>
        </w:rPr>
        <w:t>招标</w:t>
      </w:r>
      <w:r>
        <w:rPr>
          <w:sz w:val="24"/>
        </w:rPr>
        <w:t>文件。未实质性响应</w:t>
      </w:r>
      <w:r>
        <w:rPr>
          <w:rFonts w:hint="eastAsia"/>
          <w:sz w:val="24"/>
          <w:lang w:eastAsia="zh-CN"/>
        </w:rPr>
        <w:t>招标</w:t>
      </w:r>
      <w:r>
        <w:rPr>
          <w:sz w:val="24"/>
        </w:rPr>
        <w:t>文件的响应文件按</w:t>
      </w:r>
      <w:r>
        <w:rPr>
          <w:b/>
          <w:sz w:val="24"/>
        </w:rPr>
        <w:t>无效响应</w:t>
      </w:r>
      <w:r>
        <w:rPr>
          <w:sz w:val="24"/>
        </w:rPr>
        <w:t>处理，</w:t>
      </w:r>
      <w:r>
        <w:rPr>
          <w:rFonts w:hint="eastAsia"/>
          <w:sz w:val="24"/>
          <w:lang w:eastAsia="zh-CN"/>
        </w:rPr>
        <w:t>招标</w:t>
      </w:r>
      <w:r>
        <w:rPr>
          <w:sz w:val="24"/>
        </w:rPr>
        <w:t>小组应当告知提交响应文件的供应商。</w:t>
      </w:r>
    </w:p>
    <w:p w14:paraId="18C45830">
      <w:pPr>
        <w:numPr>
          <w:ilvl w:val="1"/>
          <w:numId w:val="1"/>
        </w:numPr>
        <w:tabs>
          <w:tab w:val="left" w:pos="1080"/>
        </w:tabs>
        <w:snapToGrid w:val="0"/>
        <w:spacing w:line="360" w:lineRule="auto"/>
        <w:ind w:left="1077" w:hanging="720"/>
        <w:rPr>
          <w:sz w:val="24"/>
        </w:rPr>
      </w:pPr>
      <w:r>
        <w:rPr>
          <w:sz w:val="24"/>
        </w:rPr>
        <w:t>《资格性检查要求》中对格式有要求的，除</w:t>
      </w:r>
      <w:r>
        <w:rPr>
          <w:rFonts w:hint="eastAsia"/>
          <w:sz w:val="24"/>
          <w:lang w:eastAsia="zh-CN"/>
        </w:rPr>
        <w:t>招标</w:t>
      </w:r>
      <w:r>
        <w:rPr>
          <w:sz w:val="24"/>
        </w:rPr>
        <w:t>文件另有规定外，均为“实质性格式”文件。</w:t>
      </w:r>
    </w:p>
    <w:p w14:paraId="112EB15F">
      <w:pPr>
        <w:numPr>
          <w:ilvl w:val="1"/>
          <w:numId w:val="1"/>
        </w:numPr>
        <w:tabs>
          <w:tab w:val="left" w:pos="1080"/>
        </w:tabs>
        <w:snapToGrid w:val="0"/>
        <w:spacing w:line="360" w:lineRule="auto"/>
        <w:ind w:left="1077" w:hanging="720"/>
        <w:rPr>
          <w:sz w:val="24"/>
        </w:rPr>
      </w:pPr>
      <w:r>
        <w:rPr>
          <w:sz w:val="24"/>
        </w:rPr>
        <w:t>《资格性检查要求》见下表</w:t>
      </w:r>
      <w:r>
        <w:rPr>
          <w:rFonts w:hint="eastAsia"/>
          <w:sz w:val="24"/>
        </w:rPr>
        <w:t>：</w:t>
      </w:r>
    </w:p>
    <w:p w14:paraId="65545D80">
      <w:pPr>
        <w:pStyle w:val="16"/>
        <w:tabs>
          <w:tab w:val="left" w:pos="360"/>
          <w:tab w:val="left" w:pos="900"/>
        </w:tabs>
        <w:snapToGrid w:val="0"/>
        <w:spacing w:before="120" w:beforeLines="50" w:after="120" w:afterLines="50" w:line="360" w:lineRule="auto"/>
        <w:ind w:firstLine="0" w:firstLineChars="0"/>
        <w:jc w:val="center"/>
        <w:rPr>
          <w:b/>
          <w:sz w:val="24"/>
        </w:rPr>
      </w:pPr>
      <w:r>
        <w:rPr>
          <w:b/>
          <w:sz w:val="24"/>
        </w:rPr>
        <w:t>资格审查要求</w:t>
      </w:r>
    </w:p>
    <w:tbl>
      <w:tblPr>
        <w:tblStyle w:val="11"/>
        <w:tblW w:w="5095"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06"/>
        <w:gridCol w:w="2575"/>
        <w:gridCol w:w="4461"/>
        <w:gridCol w:w="1507"/>
      </w:tblGrid>
      <w:tr w14:paraId="0AB853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tblHeader/>
          <w:jc w:val="center"/>
        </w:trPr>
        <w:tc>
          <w:tcPr>
            <w:tcW w:w="431" w:type="pct"/>
            <w:vAlign w:val="center"/>
          </w:tcPr>
          <w:p w14:paraId="6A9B0727">
            <w:pPr>
              <w:tabs>
                <w:tab w:val="left" w:pos="1080"/>
              </w:tabs>
              <w:snapToGrid w:val="0"/>
              <w:spacing w:line="300" w:lineRule="exact"/>
              <w:jc w:val="center"/>
              <w:rPr>
                <w:b/>
                <w:sz w:val="24"/>
              </w:rPr>
            </w:pPr>
            <w:r>
              <w:rPr>
                <w:b/>
                <w:sz w:val="24"/>
              </w:rPr>
              <w:t>序号</w:t>
            </w:r>
          </w:p>
        </w:tc>
        <w:tc>
          <w:tcPr>
            <w:tcW w:w="1377" w:type="pct"/>
            <w:vAlign w:val="center"/>
          </w:tcPr>
          <w:p w14:paraId="570008CE">
            <w:pPr>
              <w:tabs>
                <w:tab w:val="left" w:pos="1080"/>
              </w:tabs>
              <w:snapToGrid w:val="0"/>
              <w:spacing w:line="300" w:lineRule="exact"/>
              <w:jc w:val="center"/>
              <w:rPr>
                <w:b/>
                <w:sz w:val="24"/>
              </w:rPr>
            </w:pPr>
            <w:r>
              <w:rPr>
                <w:b/>
                <w:sz w:val="24"/>
              </w:rPr>
              <w:t>检查因素</w:t>
            </w:r>
          </w:p>
        </w:tc>
        <w:tc>
          <w:tcPr>
            <w:tcW w:w="2386" w:type="pct"/>
            <w:vAlign w:val="center"/>
          </w:tcPr>
          <w:p w14:paraId="60193530">
            <w:pPr>
              <w:tabs>
                <w:tab w:val="left" w:pos="1080"/>
              </w:tabs>
              <w:snapToGrid w:val="0"/>
              <w:spacing w:line="300" w:lineRule="exact"/>
              <w:jc w:val="center"/>
              <w:rPr>
                <w:b/>
                <w:sz w:val="24"/>
              </w:rPr>
            </w:pPr>
            <w:r>
              <w:rPr>
                <w:b/>
                <w:sz w:val="24"/>
              </w:rPr>
              <w:t>检查内容</w:t>
            </w:r>
          </w:p>
        </w:tc>
        <w:tc>
          <w:tcPr>
            <w:tcW w:w="806" w:type="pct"/>
            <w:vAlign w:val="center"/>
          </w:tcPr>
          <w:p w14:paraId="551BA3B0">
            <w:pPr>
              <w:tabs>
                <w:tab w:val="left" w:pos="1080"/>
              </w:tabs>
              <w:snapToGrid w:val="0"/>
              <w:spacing w:line="300" w:lineRule="exact"/>
              <w:jc w:val="center"/>
              <w:rPr>
                <w:b/>
                <w:sz w:val="24"/>
              </w:rPr>
            </w:pPr>
            <w:r>
              <w:rPr>
                <w:b/>
                <w:sz w:val="24"/>
              </w:rPr>
              <w:t>格式要求</w:t>
            </w:r>
          </w:p>
        </w:tc>
      </w:tr>
      <w:tr w14:paraId="55DB6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2E0BCD74">
            <w:pPr>
              <w:spacing w:line="300" w:lineRule="exact"/>
              <w:jc w:val="center"/>
              <w:rPr>
                <w:sz w:val="24"/>
              </w:rPr>
            </w:pPr>
            <w:r>
              <w:rPr>
                <w:sz w:val="24"/>
              </w:rPr>
              <w:t>1</w:t>
            </w:r>
          </w:p>
        </w:tc>
        <w:tc>
          <w:tcPr>
            <w:tcW w:w="1377" w:type="pct"/>
            <w:vAlign w:val="center"/>
          </w:tcPr>
          <w:p w14:paraId="773ED245">
            <w:pPr>
              <w:spacing w:line="300" w:lineRule="exact"/>
              <w:rPr>
                <w:sz w:val="24"/>
              </w:rPr>
            </w:pPr>
            <w:r>
              <w:rPr>
                <w:sz w:val="24"/>
              </w:rPr>
              <w:t>满足《中华人民共和国政府采购法》第二十二条规定</w:t>
            </w:r>
          </w:p>
        </w:tc>
        <w:tc>
          <w:tcPr>
            <w:tcW w:w="2386" w:type="pct"/>
            <w:vAlign w:val="center"/>
          </w:tcPr>
          <w:p w14:paraId="3241258D">
            <w:pPr>
              <w:spacing w:line="300" w:lineRule="exact"/>
              <w:rPr>
                <w:sz w:val="24"/>
              </w:rPr>
            </w:pPr>
            <w:r>
              <w:rPr>
                <w:sz w:val="24"/>
              </w:rPr>
              <w:t>具体规定见第一章《</w:t>
            </w:r>
            <w:r>
              <w:rPr>
                <w:rFonts w:hint="eastAsia"/>
                <w:sz w:val="24"/>
              </w:rPr>
              <w:t>采购</w:t>
            </w:r>
            <w:r>
              <w:rPr>
                <w:sz w:val="24"/>
              </w:rPr>
              <w:t>邀请》</w:t>
            </w:r>
          </w:p>
        </w:tc>
        <w:tc>
          <w:tcPr>
            <w:tcW w:w="806" w:type="pct"/>
            <w:vAlign w:val="center"/>
          </w:tcPr>
          <w:p w14:paraId="4397ADB7">
            <w:pPr>
              <w:spacing w:line="300" w:lineRule="exact"/>
              <w:rPr>
                <w:sz w:val="24"/>
              </w:rPr>
            </w:pPr>
          </w:p>
        </w:tc>
      </w:tr>
      <w:tr w14:paraId="55D257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453EC043">
            <w:pPr>
              <w:spacing w:line="300" w:lineRule="exact"/>
              <w:jc w:val="center"/>
              <w:rPr>
                <w:sz w:val="24"/>
              </w:rPr>
            </w:pPr>
            <w:r>
              <w:rPr>
                <w:sz w:val="24"/>
              </w:rPr>
              <w:t>1-1</w:t>
            </w:r>
          </w:p>
        </w:tc>
        <w:tc>
          <w:tcPr>
            <w:tcW w:w="1377" w:type="pct"/>
            <w:vAlign w:val="center"/>
          </w:tcPr>
          <w:p w14:paraId="3E391465">
            <w:pPr>
              <w:spacing w:line="300" w:lineRule="exact"/>
              <w:jc w:val="center"/>
              <w:rPr>
                <w:sz w:val="24"/>
              </w:rPr>
            </w:pPr>
            <w:r>
              <w:rPr>
                <w:rFonts w:hint="eastAsia"/>
                <w:sz w:val="24"/>
              </w:rPr>
              <w:t>营业执照等证明文件</w:t>
            </w:r>
          </w:p>
        </w:tc>
        <w:tc>
          <w:tcPr>
            <w:tcW w:w="2386" w:type="pct"/>
            <w:vAlign w:val="center"/>
          </w:tcPr>
          <w:p w14:paraId="1DB6C30C">
            <w:pPr>
              <w:spacing w:line="300" w:lineRule="exact"/>
              <w:rPr>
                <w:sz w:val="24"/>
              </w:rPr>
            </w:pPr>
            <w:r>
              <w:rPr>
                <w:rFonts w:hint="eastAsia"/>
                <w:sz w:val="24"/>
              </w:rPr>
              <w:t>供应商为企业（包括合伙企业）的，应提供有效的“营业执照”；</w:t>
            </w:r>
          </w:p>
          <w:p w14:paraId="11A8AA4E">
            <w:pPr>
              <w:spacing w:line="300" w:lineRule="exact"/>
              <w:rPr>
                <w:sz w:val="24"/>
              </w:rPr>
            </w:pPr>
            <w:r>
              <w:rPr>
                <w:rFonts w:hint="eastAsia"/>
                <w:sz w:val="24"/>
              </w:rPr>
              <w:t>供应商为事业单位的，应提供有效的“事业单位法人证书”；</w:t>
            </w:r>
          </w:p>
          <w:p w14:paraId="616F9CCD">
            <w:pPr>
              <w:spacing w:line="300" w:lineRule="exact"/>
              <w:rPr>
                <w:sz w:val="24"/>
              </w:rPr>
            </w:pPr>
            <w:r>
              <w:rPr>
                <w:rFonts w:hint="eastAsia"/>
                <w:sz w:val="24"/>
              </w:rPr>
              <w:t>供应商是非企业机构的，应提供有效的“执业许可证”、“登记证书”等证明文件；</w:t>
            </w:r>
          </w:p>
          <w:p w14:paraId="5F2FAF5D">
            <w:pPr>
              <w:spacing w:line="300" w:lineRule="exact"/>
              <w:rPr>
                <w:sz w:val="24"/>
              </w:rPr>
            </w:pPr>
            <w:r>
              <w:rPr>
                <w:rFonts w:hint="eastAsia"/>
                <w:sz w:val="24"/>
              </w:rPr>
              <w:t>供应商是个体工商户的，应提供有效的“个体工商户营业执照”；</w:t>
            </w:r>
          </w:p>
          <w:p w14:paraId="176F831B">
            <w:pPr>
              <w:spacing w:line="300" w:lineRule="exact"/>
              <w:rPr>
                <w:sz w:val="24"/>
              </w:rPr>
            </w:pPr>
            <w:r>
              <w:rPr>
                <w:rFonts w:hint="eastAsia"/>
                <w:sz w:val="24"/>
              </w:rPr>
              <w:t>供应商是自然人的，应提供有效的自然人身份证明。</w:t>
            </w:r>
          </w:p>
          <w:p w14:paraId="49658429">
            <w:pPr>
              <w:spacing w:line="300" w:lineRule="exact"/>
              <w:rPr>
                <w:sz w:val="24"/>
              </w:rPr>
            </w:pPr>
            <w:r>
              <w:rPr>
                <w:rFonts w:hint="eastAsia"/>
                <w:sz w:val="24"/>
              </w:rPr>
              <w:t>分支机构参加响应的，应提供该分支机构或其所属法人/其他组织的相应证明文件；同时还应提供其所属法人/其他组织出具的授权其参与本项目的授权书(格式自拟，须加盖其所属法人/其他组织的公章)； 对于银行、保险、石油石化、电力、电信等行业的分支机构，可以提供上述授权，也可以提供其所属法人/其他组织的有关文件或制度等能够证明授权其独立开展业务的证明材料。</w:t>
            </w:r>
          </w:p>
        </w:tc>
        <w:tc>
          <w:tcPr>
            <w:tcW w:w="806" w:type="pct"/>
            <w:vAlign w:val="center"/>
          </w:tcPr>
          <w:p w14:paraId="655E917D">
            <w:pPr>
              <w:spacing w:line="300" w:lineRule="exact"/>
              <w:rPr>
                <w:sz w:val="24"/>
              </w:rPr>
            </w:pPr>
            <w:r>
              <w:rPr>
                <w:rFonts w:hint="eastAsia"/>
                <w:sz w:val="24"/>
              </w:rPr>
              <w:t>提供证明文件的复印件并加盖单位公章</w:t>
            </w:r>
          </w:p>
        </w:tc>
      </w:tr>
      <w:tr w14:paraId="431D0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5E199F2C">
            <w:pPr>
              <w:spacing w:line="300" w:lineRule="exact"/>
              <w:jc w:val="center"/>
              <w:rPr>
                <w:sz w:val="24"/>
              </w:rPr>
            </w:pPr>
            <w:r>
              <w:rPr>
                <w:sz w:val="24"/>
              </w:rPr>
              <w:t>1-2</w:t>
            </w:r>
          </w:p>
        </w:tc>
        <w:tc>
          <w:tcPr>
            <w:tcW w:w="1377" w:type="pct"/>
            <w:vAlign w:val="center"/>
          </w:tcPr>
          <w:p w14:paraId="1035F984">
            <w:pPr>
              <w:spacing w:line="300" w:lineRule="exact"/>
              <w:jc w:val="center"/>
              <w:rPr>
                <w:sz w:val="24"/>
              </w:rPr>
            </w:pPr>
            <w:r>
              <w:rPr>
                <w:rFonts w:hint="eastAsia"/>
                <w:sz w:val="24"/>
              </w:rPr>
              <w:t>供应商资格声明书</w:t>
            </w:r>
          </w:p>
        </w:tc>
        <w:tc>
          <w:tcPr>
            <w:tcW w:w="2386" w:type="pct"/>
            <w:vAlign w:val="center"/>
          </w:tcPr>
          <w:p w14:paraId="7B4CC320">
            <w:pPr>
              <w:spacing w:line="300" w:lineRule="exact"/>
              <w:rPr>
                <w:sz w:val="24"/>
              </w:rPr>
            </w:pPr>
            <w:r>
              <w:rPr>
                <w:rFonts w:hint="eastAsia"/>
                <w:sz w:val="24"/>
              </w:rPr>
              <w:t>提供了符合</w:t>
            </w:r>
            <w:r>
              <w:rPr>
                <w:rFonts w:hint="eastAsia"/>
                <w:sz w:val="24"/>
                <w:lang w:eastAsia="zh-CN"/>
              </w:rPr>
              <w:t>招标</w:t>
            </w:r>
            <w:r>
              <w:rPr>
                <w:rFonts w:hint="eastAsia"/>
                <w:sz w:val="24"/>
              </w:rPr>
              <w:t>文件要求的《供应商资格声明书》。</w:t>
            </w:r>
          </w:p>
        </w:tc>
        <w:tc>
          <w:tcPr>
            <w:tcW w:w="806" w:type="pct"/>
            <w:vAlign w:val="center"/>
          </w:tcPr>
          <w:p w14:paraId="5D57E83A">
            <w:pPr>
              <w:spacing w:line="300" w:lineRule="exact"/>
              <w:rPr>
                <w:sz w:val="24"/>
              </w:rPr>
            </w:pPr>
            <w:r>
              <w:rPr>
                <w:rFonts w:hint="eastAsia"/>
                <w:sz w:val="24"/>
              </w:rPr>
              <w:t>格式见《响应文件格式》</w:t>
            </w:r>
          </w:p>
        </w:tc>
      </w:tr>
      <w:tr w14:paraId="725537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66C045DA">
            <w:pPr>
              <w:spacing w:line="300" w:lineRule="exact"/>
              <w:jc w:val="center"/>
              <w:rPr>
                <w:sz w:val="24"/>
              </w:rPr>
            </w:pPr>
            <w:r>
              <w:rPr>
                <w:sz w:val="24"/>
              </w:rPr>
              <w:t>1-3</w:t>
            </w:r>
          </w:p>
        </w:tc>
        <w:tc>
          <w:tcPr>
            <w:tcW w:w="1377" w:type="pct"/>
            <w:vAlign w:val="center"/>
          </w:tcPr>
          <w:p w14:paraId="1E3154B4">
            <w:pPr>
              <w:spacing w:line="300" w:lineRule="exact"/>
              <w:jc w:val="center"/>
              <w:rPr>
                <w:sz w:val="24"/>
              </w:rPr>
            </w:pPr>
            <w:r>
              <w:rPr>
                <w:rFonts w:hint="eastAsia"/>
                <w:sz w:val="24"/>
              </w:rPr>
              <w:t>供应商信用记录</w:t>
            </w:r>
          </w:p>
        </w:tc>
        <w:tc>
          <w:tcPr>
            <w:tcW w:w="2386" w:type="pct"/>
            <w:vAlign w:val="center"/>
          </w:tcPr>
          <w:p w14:paraId="734EDEE2">
            <w:pPr>
              <w:spacing w:line="300" w:lineRule="exact"/>
              <w:rPr>
                <w:sz w:val="24"/>
              </w:rPr>
            </w:pPr>
            <w:r>
              <w:rPr>
                <w:rFonts w:hint="eastAsia"/>
                <w:sz w:val="24"/>
              </w:rPr>
              <w:t>查询渠道：信用中国网站和中国政府采购网（</w:t>
            </w:r>
            <w:r>
              <w:rPr>
                <w:sz w:val="24"/>
              </w:rPr>
              <w:t>www.creditchina.gov.cn</w:t>
            </w:r>
            <w:r>
              <w:rPr>
                <w:rFonts w:hint="eastAsia"/>
                <w:sz w:val="24"/>
              </w:rPr>
              <w:t>、</w:t>
            </w:r>
            <w:r>
              <w:rPr>
                <w:sz w:val="24"/>
              </w:rPr>
              <w:t>www.ccgp.gov.cn</w:t>
            </w:r>
            <w:r>
              <w:rPr>
                <w:rFonts w:hint="eastAsia"/>
                <w:sz w:val="24"/>
              </w:rPr>
              <w:t>）；</w:t>
            </w:r>
          </w:p>
          <w:p w14:paraId="3007893D">
            <w:pPr>
              <w:spacing w:line="300" w:lineRule="exact"/>
              <w:rPr>
                <w:sz w:val="24"/>
              </w:rPr>
            </w:pPr>
            <w:r>
              <w:rPr>
                <w:rFonts w:hint="eastAsia"/>
                <w:sz w:val="24"/>
              </w:rPr>
              <w:t>截止时点：首次响应文件提交截止时间以后、资格性检查阶段采购人或采购代理机构的实际查询时间为准；</w:t>
            </w:r>
          </w:p>
          <w:p w14:paraId="7ABA2606">
            <w:pPr>
              <w:spacing w:line="300" w:lineRule="exact"/>
              <w:rPr>
                <w:sz w:val="24"/>
              </w:rPr>
            </w:pPr>
            <w:r>
              <w:rPr>
                <w:rFonts w:hint="eastAsia"/>
                <w:sz w:val="24"/>
              </w:rPr>
              <w:t>信用信息查询记录和证据留存具体方式：查询结果网页打印页作为查询记录和证据，与其他</w:t>
            </w:r>
            <w:r>
              <w:rPr>
                <w:rFonts w:hint="eastAsia"/>
                <w:sz w:val="24"/>
                <w:lang w:eastAsia="zh-CN"/>
              </w:rPr>
              <w:t>招标</w:t>
            </w:r>
            <w:r>
              <w:rPr>
                <w:rFonts w:hint="eastAsia"/>
                <w:sz w:val="24"/>
              </w:rPr>
              <w:t>文件一并保存；</w:t>
            </w:r>
          </w:p>
          <w:p w14:paraId="7C49FF70">
            <w:pPr>
              <w:spacing w:line="300" w:lineRule="exact"/>
              <w:rPr>
                <w:sz w:val="24"/>
              </w:rPr>
            </w:pPr>
            <w:r>
              <w:rPr>
                <w:rFonts w:hint="eastAsia"/>
                <w:sz w:val="24"/>
              </w:rPr>
              <w:t>信用信息的使用原则：经认定的被列入失信被执行人、重大税收违法失信主体、政府采购严重违法失信行为记录名单的供应商，其响应无效。联合体形式</w:t>
            </w:r>
            <w:r>
              <w:rPr>
                <w:rFonts w:hint="eastAsia"/>
                <w:sz w:val="24"/>
                <w:lang w:eastAsia="zh-CN"/>
              </w:rPr>
              <w:t>招标</w:t>
            </w:r>
            <w:r>
              <w:rPr>
                <w:rFonts w:hint="eastAsia"/>
                <w:sz w:val="24"/>
              </w:rPr>
              <w:t>的，联合体成员存在不良信用记录，视同联合体存在不良信用记录。</w:t>
            </w:r>
          </w:p>
        </w:tc>
        <w:tc>
          <w:tcPr>
            <w:tcW w:w="806" w:type="pct"/>
            <w:vAlign w:val="center"/>
          </w:tcPr>
          <w:p w14:paraId="52AFB9E6">
            <w:pPr>
              <w:spacing w:line="300" w:lineRule="exact"/>
              <w:rPr>
                <w:sz w:val="24"/>
              </w:rPr>
            </w:pPr>
            <w:r>
              <w:rPr>
                <w:rFonts w:hint="eastAsia"/>
                <w:sz w:val="24"/>
              </w:rPr>
              <w:t>无须供应商提供，由采购人或采购代理机构查询。</w:t>
            </w:r>
          </w:p>
        </w:tc>
      </w:tr>
      <w:tr w14:paraId="70EAB7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6038CEF2">
            <w:pPr>
              <w:spacing w:line="300" w:lineRule="exact"/>
              <w:jc w:val="center"/>
              <w:rPr>
                <w:sz w:val="24"/>
              </w:rPr>
            </w:pPr>
            <w:r>
              <w:rPr>
                <w:sz w:val="24"/>
              </w:rPr>
              <w:t>1-4</w:t>
            </w:r>
          </w:p>
        </w:tc>
        <w:tc>
          <w:tcPr>
            <w:tcW w:w="1377" w:type="pct"/>
            <w:vAlign w:val="center"/>
          </w:tcPr>
          <w:p w14:paraId="2A79F58B">
            <w:pPr>
              <w:spacing w:line="300" w:lineRule="exact"/>
              <w:jc w:val="center"/>
              <w:rPr>
                <w:sz w:val="24"/>
              </w:rPr>
            </w:pPr>
            <w:r>
              <w:rPr>
                <w:rFonts w:hint="eastAsia"/>
                <w:sz w:val="24"/>
              </w:rPr>
              <w:t>法律、行政法规规定的其他条件</w:t>
            </w:r>
          </w:p>
        </w:tc>
        <w:tc>
          <w:tcPr>
            <w:tcW w:w="2386" w:type="pct"/>
            <w:vAlign w:val="center"/>
          </w:tcPr>
          <w:p w14:paraId="5D00C823">
            <w:pPr>
              <w:spacing w:line="300" w:lineRule="exact"/>
              <w:rPr>
                <w:sz w:val="24"/>
              </w:rPr>
            </w:pPr>
            <w:r>
              <w:rPr>
                <w:rFonts w:hint="eastAsia"/>
                <w:sz w:val="24"/>
              </w:rPr>
              <w:t>法律、行政法规规定的其他条件</w:t>
            </w:r>
          </w:p>
        </w:tc>
        <w:tc>
          <w:tcPr>
            <w:tcW w:w="806" w:type="pct"/>
            <w:vAlign w:val="center"/>
          </w:tcPr>
          <w:p w14:paraId="2096565B">
            <w:pPr>
              <w:spacing w:line="300" w:lineRule="exact"/>
              <w:rPr>
                <w:sz w:val="24"/>
              </w:rPr>
            </w:pPr>
            <w:r>
              <w:rPr>
                <w:rFonts w:hint="eastAsia"/>
                <w:sz w:val="24"/>
              </w:rPr>
              <w:t>/</w:t>
            </w:r>
          </w:p>
        </w:tc>
      </w:tr>
      <w:tr w14:paraId="2EE8A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5FD38565">
            <w:pPr>
              <w:spacing w:line="300" w:lineRule="exact"/>
              <w:jc w:val="center"/>
              <w:rPr>
                <w:sz w:val="24"/>
              </w:rPr>
            </w:pPr>
            <w:r>
              <w:rPr>
                <w:rFonts w:hint="eastAsia"/>
                <w:sz w:val="24"/>
              </w:rPr>
              <w:t>2</w:t>
            </w:r>
          </w:p>
        </w:tc>
        <w:tc>
          <w:tcPr>
            <w:tcW w:w="1377" w:type="pct"/>
            <w:vAlign w:val="center"/>
          </w:tcPr>
          <w:p w14:paraId="7A7D8343">
            <w:pPr>
              <w:spacing w:line="300" w:lineRule="exact"/>
              <w:jc w:val="center"/>
              <w:rPr>
                <w:sz w:val="24"/>
              </w:rPr>
            </w:pPr>
            <w:r>
              <w:rPr>
                <w:rFonts w:hint="eastAsia"/>
                <w:sz w:val="24"/>
              </w:rPr>
              <w:t>落实政府采购政策需满足的资格要求</w:t>
            </w:r>
          </w:p>
        </w:tc>
        <w:tc>
          <w:tcPr>
            <w:tcW w:w="2386" w:type="pct"/>
            <w:vAlign w:val="center"/>
          </w:tcPr>
          <w:p w14:paraId="26C2F165">
            <w:pPr>
              <w:spacing w:line="300" w:lineRule="exact"/>
              <w:rPr>
                <w:sz w:val="24"/>
              </w:rPr>
            </w:pPr>
            <w:r>
              <w:rPr>
                <w:rFonts w:hint="eastAsia"/>
                <w:sz w:val="24"/>
              </w:rPr>
              <w:t>具体要求第一章</w:t>
            </w:r>
            <w:r>
              <w:rPr>
                <w:sz w:val="24"/>
              </w:rPr>
              <w:t>《</w:t>
            </w:r>
            <w:r>
              <w:rPr>
                <w:rFonts w:hint="eastAsia"/>
                <w:sz w:val="24"/>
              </w:rPr>
              <w:t>采购</w:t>
            </w:r>
            <w:r>
              <w:rPr>
                <w:sz w:val="24"/>
              </w:rPr>
              <w:t>邀请》</w:t>
            </w:r>
          </w:p>
        </w:tc>
        <w:tc>
          <w:tcPr>
            <w:tcW w:w="806" w:type="pct"/>
            <w:vAlign w:val="center"/>
          </w:tcPr>
          <w:p w14:paraId="56726802">
            <w:pPr>
              <w:spacing w:line="300" w:lineRule="exact"/>
              <w:rPr>
                <w:sz w:val="24"/>
              </w:rPr>
            </w:pPr>
          </w:p>
        </w:tc>
      </w:tr>
      <w:tr w14:paraId="3968BC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04BD672E">
            <w:pPr>
              <w:spacing w:line="300" w:lineRule="exact"/>
              <w:jc w:val="center"/>
              <w:rPr>
                <w:sz w:val="24"/>
              </w:rPr>
            </w:pPr>
            <w:r>
              <w:rPr>
                <w:rFonts w:hint="eastAsia"/>
                <w:sz w:val="24"/>
              </w:rPr>
              <w:t>2</w:t>
            </w:r>
            <w:r>
              <w:rPr>
                <w:sz w:val="24"/>
              </w:rPr>
              <w:t>-1</w:t>
            </w:r>
          </w:p>
        </w:tc>
        <w:tc>
          <w:tcPr>
            <w:tcW w:w="1377" w:type="pct"/>
            <w:vAlign w:val="center"/>
          </w:tcPr>
          <w:p w14:paraId="1C184C7B">
            <w:pPr>
              <w:spacing w:line="300" w:lineRule="exact"/>
              <w:jc w:val="center"/>
              <w:rPr>
                <w:sz w:val="24"/>
              </w:rPr>
            </w:pPr>
            <w:r>
              <w:rPr>
                <w:rFonts w:hint="eastAsia"/>
                <w:sz w:val="24"/>
              </w:rPr>
              <w:t>中小企业政策</w:t>
            </w:r>
          </w:p>
        </w:tc>
        <w:tc>
          <w:tcPr>
            <w:tcW w:w="2386" w:type="pct"/>
            <w:vAlign w:val="center"/>
          </w:tcPr>
          <w:p w14:paraId="7D276D12">
            <w:pPr>
              <w:spacing w:line="300" w:lineRule="exact"/>
              <w:rPr>
                <w:sz w:val="24"/>
              </w:rPr>
            </w:pPr>
            <w:r>
              <w:rPr>
                <w:rFonts w:hint="eastAsia"/>
                <w:sz w:val="24"/>
              </w:rPr>
              <w:t>具体要求第一章</w:t>
            </w:r>
            <w:r>
              <w:rPr>
                <w:sz w:val="24"/>
              </w:rPr>
              <w:t>《</w:t>
            </w:r>
            <w:r>
              <w:rPr>
                <w:rFonts w:hint="eastAsia"/>
                <w:sz w:val="24"/>
              </w:rPr>
              <w:t>采购</w:t>
            </w:r>
            <w:r>
              <w:rPr>
                <w:sz w:val="24"/>
              </w:rPr>
              <w:t>邀请》</w:t>
            </w:r>
          </w:p>
        </w:tc>
        <w:tc>
          <w:tcPr>
            <w:tcW w:w="806" w:type="pct"/>
            <w:vAlign w:val="center"/>
          </w:tcPr>
          <w:p w14:paraId="7612E03B">
            <w:pPr>
              <w:spacing w:line="300" w:lineRule="exact"/>
              <w:rPr>
                <w:sz w:val="24"/>
              </w:rPr>
            </w:pPr>
          </w:p>
        </w:tc>
      </w:tr>
      <w:tr w14:paraId="6D07BF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29473B44">
            <w:pPr>
              <w:spacing w:line="300" w:lineRule="exact"/>
              <w:jc w:val="center"/>
              <w:rPr>
                <w:sz w:val="24"/>
              </w:rPr>
            </w:pPr>
            <w:r>
              <w:rPr>
                <w:sz w:val="24"/>
              </w:rPr>
              <w:t>2-1-1</w:t>
            </w:r>
          </w:p>
        </w:tc>
        <w:tc>
          <w:tcPr>
            <w:tcW w:w="1377" w:type="pct"/>
            <w:vAlign w:val="center"/>
          </w:tcPr>
          <w:p w14:paraId="301BDD35">
            <w:pPr>
              <w:spacing w:line="300" w:lineRule="exact"/>
              <w:jc w:val="center"/>
              <w:rPr>
                <w:sz w:val="24"/>
              </w:rPr>
            </w:pPr>
            <w:r>
              <w:rPr>
                <w:rFonts w:hint="eastAsia"/>
                <w:sz w:val="24"/>
              </w:rPr>
              <w:t>中小企业证明文件</w:t>
            </w:r>
          </w:p>
        </w:tc>
        <w:tc>
          <w:tcPr>
            <w:tcW w:w="2386" w:type="pct"/>
            <w:vAlign w:val="center"/>
          </w:tcPr>
          <w:p w14:paraId="7EF49D1B">
            <w:pPr>
              <w:spacing w:line="300" w:lineRule="exact"/>
              <w:rPr>
                <w:sz w:val="24"/>
              </w:rPr>
            </w:pPr>
            <w:r>
              <w:rPr>
                <w:rFonts w:hint="eastAsia"/>
                <w:sz w:val="24"/>
              </w:rPr>
              <w:t>当本项目（包）涉及预留份额专门面向中小企业采购，提供如下资料：</w:t>
            </w:r>
          </w:p>
          <w:p w14:paraId="7C939B0E">
            <w:pPr>
              <w:spacing w:line="300" w:lineRule="exact"/>
              <w:rPr>
                <w:sz w:val="24"/>
              </w:rPr>
            </w:pPr>
            <w:r>
              <w:rPr>
                <w:rFonts w:hint="eastAsia"/>
                <w:sz w:val="24"/>
              </w:rPr>
              <w:t>1、供应商单独响应的，应提供《中小企业声明函》或《残疾人福利性单位声明函》或由省级以上监狱管理局、戒毒管理局(含新疆生产建设兵团)出具的属于监狱企业的证明文件。</w:t>
            </w:r>
          </w:p>
          <w:p w14:paraId="716D3C20">
            <w:pPr>
              <w:spacing w:line="300" w:lineRule="exact"/>
              <w:rPr>
                <w:sz w:val="24"/>
              </w:rPr>
            </w:pPr>
            <w:r>
              <w:rPr>
                <w:rFonts w:hint="eastAsia"/>
                <w:sz w:val="24"/>
              </w:rPr>
              <w:t>2、如</w:t>
            </w:r>
            <w:r>
              <w:rPr>
                <w:rFonts w:hint="eastAsia"/>
                <w:sz w:val="24"/>
                <w:lang w:eastAsia="zh-CN"/>
              </w:rPr>
              <w:t>招标</w:t>
            </w:r>
            <w:r>
              <w:rPr>
                <w:rFonts w:hint="eastAsia"/>
                <w:sz w:val="24"/>
              </w:rPr>
              <w:t>文件要求以联合体形式参加或者要求合同分包的，且供应商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采购文件关于预留份额的要求。</w:t>
            </w:r>
          </w:p>
        </w:tc>
        <w:tc>
          <w:tcPr>
            <w:tcW w:w="806" w:type="pct"/>
            <w:vAlign w:val="center"/>
          </w:tcPr>
          <w:p w14:paraId="36A66683">
            <w:pPr>
              <w:spacing w:line="300" w:lineRule="exact"/>
              <w:rPr>
                <w:sz w:val="24"/>
              </w:rPr>
            </w:pPr>
            <w:r>
              <w:rPr>
                <w:sz w:val="24"/>
              </w:rPr>
              <w:t>格式见《</w:t>
            </w:r>
            <w:r>
              <w:rPr>
                <w:rFonts w:hint="eastAsia"/>
                <w:sz w:val="24"/>
              </w:rPr>
              <w:t>响应</w:t>
            </w:r>
            <w:r>
              <w:rPr>
                <w:sz w:val="24"/>
              </w:rPr>
              <w:t>文件格式》</w:t>
            </w:r>
          </w:p>
        </w:tc>
      </w:tr>
      <w:tr w14:paraId="321F0C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68" w:hRule="atLeast"/>
          <w:jc w:val="center"/>
        </w:trPr>
        <w:tc>
          <w:tcPr>
            <w:tcW w:w="431" w:type="pct"/>
            <w:vAlign w:val="center"/>
          </w:tcPr>
          <w:p w14:paraId="37497132">
            <w:pPr>
              <w:spacing w:line="300" w:lineRule="exact"/>
              <w:jc w:val="center"/>
              <w:rPr>
                <w:sz w:val="24"/>
              </w:rPr>
            </w:pPr>
            <w:r>
              <w:rPr>
                <w:rFonts w:hint="eastAsia"/>
                <w:sz w:val="24"/>
              </w:rPr>
              <w:t>2</w:t>
            </w:r>
            <w:r>
              <w:rPr>
                <w:sz w:val="24"/>
              </w:rPr>
              <w:t>-2</w:t>
            </w:r>
          </w:p>
        </w:tc>
        <w:tc>
          <w:tcPr>
            <w:tcW w:w="1377" w:type="pct"/>
            <w:vAlign w:val="center"/>
          </w:tcPr>
          <w:p w14:paraId="0CBBEF39">
            <w:pPr>
              <w:spacing w:line="300" w:lineRule="exact"/>
              <w:jc w:val="center"/>
              <w:rPr>
                <w:sz w:val="24"/>
              </w:rPr>
            </w:pPr>
            <w:r>
              <w:rPr>
                <w:rFonts w:hint="eastAsia"/>
                <w:sz w:val="24"/>
              </w:rPr>
              <w:t>其它落实政府采购政策的资格要求</w:t>
            </w:r>
          </w:p>
        </w:tc>
        <w:tc>
          <w:tcPr>
            <w:tcW w:w="2386" w:type="pct"/>
            <w:vAlign w:val="center"/>
          </w:tcPr>
          <w:p w14:paraId="07FD4CF8">
            <w:pPr>
              <w:spacing w:line="300" w:lineRule="exact"/>
              <w:rPr>
                <w:sz w:val="24"/>
              </w:rPr>
            </w:pPr>
            <w:r>
              <w:rPr>
                <w:rFonts w:hint="eastAsia"/>
                <w:sz w:val="24"/>
              </w:rPr>
              <w:t>如有，见第一章《投标邀请》</w:t>
            </w:r>
          </w:p>
        </w:tc>
        <w:tc>
          <w:tcPr>
            <w:tcW w:w="806" w:type="pct"/>
            <w:vAlign w:val="center"/>
          </w:tcPr>
          <w:p w14:paraId="469C19C8">
            <w:pPr>
              <w:spacing w:line="300" w:lineRule="exact"/>
              <w:rPr>
                <w:sz w:val="24"/>
              </w:rPr>
            </w:pPr>
            <w:r>
              <w:rPr>
                <w:rFonts w:hint="eastAsia"/>
                <w:sz w:val="24"/>
              </w:rPr>
              <w:t>提供相关证件复印件并加盖单位公章</w:t>
            </w:r>
          </w:p>
        </w:tc>
      </w:tr>
      <w:tr w14:paraId="0D2C7E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54" w:hRule="atLeast"/>
          <w:jc w:val="center"/>
        </w:trPr>
        <w:tc>
          <w:tcPr>
            <w:tcW w:w="431" w:type="pct"/>
            <w:vAlign w:val="center"/>
          </w:tcPr>
          <w:p w14:paraId="11214328">
            <w:pPr>
              <w:spacing w:line="300" w:lineRule="exact"/>
              <w:jc w:val="center"/>
              <w:rPr>
                <w:sz w:val="24"/>
              </w:rPr>
            </w:pPr>
            <w:r>
              <w:rPr>
                <w:sz w:val="24"/>
              </w:rPr>
              <w:t>3</w:t>
            </w:r>
          </w:p>
        </w:tc>
        <w:tc>
          <w:tcPr>
            <w:tcW w:w="1377" w:type="pct"/>
            <w:vAlign w:val="center"/>
          </w:tcPr>
          <w:p w14:paraId="78D5BD11">
            <w:pPr>
              <w:spacing w:line="300" w:lineRule="exact"/>
              <w:jc w:val="center"/>
              <w:rPr>
                <w:sz w:val="24"/>
              </w:rPr>
            </w:pPr>
            <w:r>
              <w:rPr>
                <w:sz w:val="24"/>
              </w:rPr>
              <w:t>本项目的特定资格要求</w:t>
            </w:r>
          </w:p>
        </w:tc>
        <w:tc>
          <w:tcPr>
            <w:tcW w:w="2386" w:type="pct"/>
            <w:vAlign w:val="center"/>
          </w:tcPr>
          <w:p w14:paraId="06CDEFDC">
            <w:pPr>
              <w:spacing w:line="300" w:lineRule="exact"/>
              <w:rPr>
                <w:sz w:val="24"/>
              </w:rPr>
            </w:pPr>
            <w:r>
              <w:rPr>
                <w:sz w:val="24"/>
              </w:rPr>
              <w:t>如有，见第一章《投标邀请》</w:t>
            </w:r>
          </w:p>
        </w:tc>
        <w:tc>
          <w:tcPr>
            <w:tcW w:w="806" w:type="pct"/>
            <w:vAlign w:val="center"/>
          </w:tcPr>
          <w:p w14:paraId="76AF0BDD">
            <w:pPr>
              <w:spacing w:line="300" w:lineRule="exact"/>
              <w:rPr>
                <w:sz w:val="24"/>
              </w:rPr>
            </w:pPr>
          </w:p>
        </w:tc>
      </w:tr>
      <w:tr w14:paraId="37B7AB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692" w:hRule="atLeast"/>
          <w:jc w:val="center"/>
        </w:trPr>
        <w:tc>
          <w:tcPr>
            <w:tcW w:w="431" w:type="pct"/>
            <w:vAlign w:val="center"/>
          </w:tcPr>
          <w:p w14:paraId="30096751">
            <w:pPr>
              <w:spacing w:line="300" w:lineRule="exact"/>
              <w:jc w:val="center"/>
              <w:rPr>
                <w:sz w:val="24"/>
              </w:rPr>
            </w:pPr>
            <w:r>
              <w:rPr>
                <w:sz w:val="24"/>
              </w:rPr>
              <w:t>3-1</w:t>
            </w:r>
          </w:p>
        </w:tc>
        <w:tc>
          <w:tcPr>
            <w:tcW w:w="1377" w:type="pct"/>
            <w:vAlign w:val="center"/>
          </w:tcPr>
          <w:p w14:paraId="7A809302">
            <w:pPr>
              <w:spacing w:line="300" w:lineRule="exact"/>
              <w:jc w:val="center"/>
              <w:rPr>
                <w:sz w:val="24"/>
              </w:rPr>
            </w:pPr>
            <w:r>
              <w:rPr>
                <w:rFonts w:hint="eastAsia"/>
                <w:sz w:val="24"/>
              </w:rPr>
              <w:t>其他特定资格要求</w:t>
            </w:r>
          </w:p>
        </w:tc>
        <w:tc>
          <w:tcPr>
            <w:tcW w:w="2386" w:type="pct"/>
            <w:vAlign w:val="center"/>
          </w:tcPr>
          <w:p w14:paraId="39D7398E">
            <w:pPr>
              <w:spacing w:line="300" w:lineRule="exact"/>
              <w:rPr>
                <w:sz w:val="24"/>
                <w:highlight w:val="yellow"/>
              </w:rPr>
            </w:pPr>
            <w:r>
              <w:rPr>
                <w:rFonts w:hint="eastAsia"/>
                <w:sz w:val="24"/>
              </w:rPr>
              <w:t>如有，见第一章《投标邀请》</w:t>
            </w:r>
          </w:p>
        </w:tc>
        <w:tc>
          <w:tcPr>
            <w:tcW w:w="806" w:type="pct"/>
            <w:vAlign w:val="center"/>
          </w:tcPr>
          <w:p w14:paraId="30899856">
            <w:pPr>
              <w:spacing w:line="300" w:lineRule="exact"/>
              <w:rPr>
                <w:sz w:val="24"/>
                <w:highlight w:val="yellow"/>
              </w:rPr>
            </w:pPr>
          </w:p>
        </w:tc>
      </w:tr>
    </w:tbl>
    <w:p w14:paraId="31DEC455">
      <w:pPr>
        <w:pStyle w:val="16"/>
        <w:tabs>
          <w:tab w:val="left" w:pos="360"/>
          <w:tab w:val="left" w:pos="900"/>
        </w:tabs>
        <w:snapToGrid w:val="0"/>
        <w:spacing w:before="120" w:beforeLines="50" w:after="120" w:afterLines="50" w:line="360" w:lineRule="auto"/>
        <w:ind w:firstLine="0" w:firstLineChars="0"/>
        <w:jc w:val="center"/>
        <w:rPr>
          <w:b/>
          <w:sz w:val="24"/>
        </w:rPr>
      </w:pPr>
    </w:p>
    <w:p w14:paraId="2529D837">
      <w:pPr>
        <w:numPr>
          <w:ilvl w:val="1"/>
          <w:numId w:val="1"/>
        </w:numPr>
        <w:tabs>
          <w:tab w:val="left" w:pos="1080"/>
        </w:tabs>
        <w:snapToGrid w:val="0"/>
        <w:spacing w:line="360" w:lineRule="auto"/>
        <w:ind w:left="1077" w:hanging="720"/>
        <w:rPr>
          <w:sz w:val="24"/>
        </w:rPr>
      </w:pPr>
      <w:r>
        <w:rPr>
          <w:sz w:val="24"/>
        </w:rPr>
        <w:t>《</w:t>
      </w:r>
      <w:r>
        <w:rPr>
          <w:rFonts w:hint="eastAsia"/>
          <w:sz w:val="24"/>
        </w:rPr>
        <w:t>符合性审查要求</w:t>
      </w:r>
      <w:r>
        <w:rPr>
          <w:sz w:val="24"/>
        </w:rPr>
        <w:t>》见下表</w:t>
      </w:r>
      <w:r>
        <w:rPr>
          <w:rFonts w:hint="eastAsia"/>
          <w:sz w:val="24"/>
        </w:rPr>
        <w:t>：</w:t>
      </w:r>
    </w:p>
    <w:tbl>
      <w:tblPr>
        <w:tblStyle w:val="11"/>
        <w:tblW w:w="53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
        <w:gridCol w:w="1907"/>
        <w:gridCol w:w="4924"/>
        <w:gridCol w:w="2020"/>
      </w:tblGrid>
      <w:tr w14:paraId="0145B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041FD5BE">
            <w:pPr>
              <w:widowControl/>
              <w:jc w:val="center"/>
              <w:rPr>
                <w:b/>
                <w:color w:val="000000"/>
                <w:kern w:val="0"/>
                <w:sz w:val="24"/>
              </w:rPr>
            </w:pPr>
            <w:r>
              <w:rPr>
                <w:b/>
                <w:color w:val="000000"/>
                <w:kern w:val="0"/>
                <w:sz w:val="24"/>
              </w:rPr>
              <w:t>序号</w:t>
            </w:r>
          </w:p>
        </w:tc>
        <w:tc>
          <w:tcPr>
            <w:tcW w:w="968" w:type="pct"/>
            <w:shd w:val="clear" w:color="000000" w:fill="FFFFFF"/>
            <w:vAlign w:val="center"/>
          </w:tcPr>
          <w:p w14:paraId="68F8BEF0">
            <w:pPr>
              <w:widowControl/>
              <w:jc w:val="center"/>
              <w:rPr>
                <w:b/>
                <w:color w:val="000000"/>
                <w:kern w:val="0"/>
                <w:sz w:val="24"/>
              </w:rPr>
            </w:pPr>
            <w:r>
              <w:rPr>
                <w:b/>
                <w:sz w:val="24"/>
              </w:rPr>
              <w:t>检查</w:t>
            </w:r>
            <w:r>
              <w:rPr>
                <w:b/>
                <w:color w:val="000000"/>
                <w:kern w:val="0"/>
                <w:sz w:val="24"/>
              </w:rPr>
              <w:t>因素</w:t>
            </w:r>
          </w:p>
        </w:tc>
        <w:tc>
          <w:tcPr>
            <w:tcW w:w="2499" w:type="pct"/>
            <w:shd w:val="clear" w:color="000000" w:fill="FFFFFF"/>
            <w:vAlign w:val="center"/>
          </w:tcPr>
          <w:p w14:paraId="6646BC05">
            <w:pPr>
              <w:widowControl/>
              <w:jc w:val="center"/>
              <w:rPr>
                <w:b/>
                <w:color w:val="000000"/>
                <w:kern w:val="0"/>
                <w:sz w:val="24"/>
              </w:rPr>
            </w:pPr>
            <w:r>
              <w:rPr>
                <w:b/>
                <w:sz w:val="24"/>
              </w:rPr>
              <w:t>检查</w:t>
            </w:r>
            <w:r>
              <w:rPr>
                <w:b/>
                <w:color w:val="000000"/>
                <w:kern w:val="0"/>
                <w:sz w:val="24"/>
              </w:rPr>
              <w:t>内容</w:t>
            </w:r>
          </w:p>
        </w:tc>
        <w:tc>
          <w:tcPr>
            <w:tcW w:w="1025" w:type="pct"/>
            <w:shd w:val="clear" w:color="000000" w:fill="FFFFFF"/>
            <w:vAlign w:val="center"/>
          </w:tcPr>
          <w:p w14:paraId="68CD083C">
            <w:pPr>
              <w:widowControl/>
              <w:jc w:val="center"/>
              <w:rPr>
                <w:b/>
                <w:color w:val="000000"/>
                <w:kern w:val="0"/>
                <w:sz w:val="24"/>
              </w:rPr>
            </w:pPr>
            <w:r>
              <w:rPr>
                <w:b/>
                <w:color w:val="000000"/>
                <w:kern w:val="0"/>
                <w:sz w:val="24"/>
              </w:rPr>
              <w:t>是否允许澄清、说明或者更正</w:t>
            </w:r>
          </w:p>
        </w:tc>
      </w:tr>
      <w:tr w14:paraId="36C9C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48551464">
            <w:pPr>
              <w:widowControl/>
              <w:jc w:val="center"/>
              <w:rPr>
                <w:color w:val="000000"/>
                <w:kern w:val="0"/>
                <w:sz w:val="24"/>
              </w:rPr>
            </w:pPr>
            <w:r>
              <w:rPr>
                <w:rFonts w:hint="eastAsia"/>
                <w:color w:val="000000"/>
                <w:kern w:val="0"/>
                <w:sz w:val="24"/>
              </w:rPr>
              <w:t>1</w:t>
            </w:r>
          </w:p>
        </w:tc>
        <w:tc>
          <w:tcPr>
            <w:tcW w:w="968" w:type="pct"/>
            <w:shd w:val="clear" w:color="000000" w:fill="FFFFFF"/>
            <w:vAlign w:val="center"/>
          </w:tcPr>
          <w:p w14:paraId="5977D335">
            <w:pPr>
              <w:widowControl/>
              <w:jc w:val="center"/>
              <w:rPr>
                <w:color w:val="000000"/>
                <w:kern w:val="0"/>
                <w:sz w:val="24"/>
              </w:rPr>
            </w:pPr>
            <w:r>
              <w:rPr>
                <w:color w:val="000000"/>
                <w:kern w:val="0"/>
                <w:sz w:val="24"/>
              </w:rPr>
              <w:t>授权委托书</w:t>
            </w:r>
          </w:p>
        </w:tc>
        <w:tc>
          <w:tcPr>
            <w:tcW w:w="2499" w:type="pct"/>
            <w:shd w:val="clear" w:color="000000" w:fill="FFFFFF"/>
            <w:vAlign w:val="center"/>
          </w:tcPr>
          <w:p w14:paraId="0C7913C3">
            <w:pPr>
              <w:widowControl/>
              <w:rPr>
                <w:color w:val="000000"/>
                <w:kern w:val="0"/>
                <w:sz w:val="24"/>
              </w:rPr>
            </w:pPr>
            <w:r>
              <w:rPr>
                <w:color w:val="000000"/>
                <w:kern w:val="0"/>
                <w:sz w:val="24"/>
              </w:rPr>
              <w:t>按要求提供授权委托书；</w:t>
            </w:r>
          </w:p>
        </w:tc>
        <w:tc>
          <w:tcPr>
            <w:tcW w:w="1025" w:type="pct"/>
            <w:shd w:val="clear" w:color="000000" w:fill="FFFFFF"/>
            <w:vAlign w:val="center"/>
          </w:tcPr>
          <w:p w14:paraId="6B1B38F5">
            <w:pPr>
              <w:widowControl/>
              <w:jc w:val="center"/>
              <w:rPr>
                <w:color w:val="000000"/>
                <w:kern w:val="0"/>
                <w:sz w:val="24"/>
              </w:rPr>
            </w:pPr>
            <w:r>
              <w:rPr>
                <w:rFonts w:hint="eastAsia"/>
                <w:color w:val="000000"/>
                <w:kern w:val="0"/>
                <w:sz w:val="24"/>
              </w:rPr>
              <w:t>不允许</w:t>
            </w:r>
          </w:p>
        </w:tc>
      </w:tr>
      <w:tr w14:paraId="33086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3A9EA458">
            <w:pPr>
              <w:widowControl/>
              <w:jc w:val="center"/>
              <w:rPr>
                <w:color w:val="000000"/>
                <w:kern w:val="0"/>
                <w:sz w:val="24"/>
              </w:rPr>
            </w:pPr>
            <w:r>
              <w:rPr>
                <w:rFonts w:hint="eastAsia"/>
                <w:color w:val="000000"/>
                <w:kern w:val="0"/>
                <w:sz w:val="24"/>
              </w:rPr>
              <w:t>2</w:t>
            </w:r>
          </w:p>
        </w:tc>
        <w:tc>
          <w:tcPr>
            <w:tcW w:w="968" w:type="pct"/>
            <w:shd w:val="clear" w:color="000000" w:fill="FFFFFF"/>
            <w:vAlign w:val="center"/>
          </w:tcPr>
          <w:p w14:paraId="731D97B2">
            <w:pPr>
              <w:widowControl/>
              <w:jc w:val="center"/>
              <w:rPr>
                <w:color w:val="000000"/>
                <w:kern w:val="0"/>
                <w:sz w:val="24"/>
              </w:rPr>
            </w:pPr>
            <w:r>
              <w:rPr>
                <w:rFonts w:hint="eastAsia"/>
                <w:color w:val="000000"/>
                <w:kern w:val="0"/>
                <w:sz w:val="24"/>
              </w:rPr>
              <w:t>响应</w:t>
            </w:r>
            <w:r>
              <w:rPr>
                <w:color w:val="000000"/>
                <w:kern w:val="0"/>
                <w:sz w:val="24"/>
              </w:rPr>
              <w:t>报价</w:t>
            </w:r>
          </w:p>
        </w:tc>
        <w:tc>
          <w:tcPr>
            <w:tcW w:w="2499" w:type="pct"/>
            <w:shd w:val="clear" w:color="000000" w:fill="FFFFFF"/>
            <w:vAlign w:val="center"/>
          </w:tcPr>
          <w:p w14:paraId="338484B2">
            <w:pPr>
              <w:widowControl/>
              <w:rPr>
                <w:color w:val="000000"/>
                <w:kern w:val="0"/>
                <w:sz w:val="24"/>
              </w:rPr>
            </w:pPr>
            <w:r>
              <w:rPr>
                <w:rFonts w:hint="eastAsia"/>
                <w:color w:val="000000"/>
                <w:kern w:val="0"/>
                <w:sz w:val="24"/>
              </w:rPr>
              <w:t>响应</w:t>
            </w:r>
            <w:r>
              <w:rPr>
                <w:color w:val="000000"/>
                <w:kern w:val="0"/>
                <w:sz w:val="24"/>
              </w:rPr>
              <w:t>报价</w:t>
            </w:r>
            <w:r>
              <w:rPr>
                <w:rFonts w:hint="eastAsia"/>
                <w:color w:val="000000"/>
                <w:kern w:val="0"/>
                <w:sz w:val="24"/>
              </w:rPr>
              <w:t>未</w:t>
            </w:r>
            <w:r>
              <w:rPr>
                <w:color w:val="000000"/>
                <w:kern w:val="0"/>
                <w:sz w:val="24"/>
              </w:rPr>
              <w:t>超过</w:t>
            </w:r>
            <w:r>
              <w:rPr>
                <w:rFonts w:hint="eastAsia"/>
                <w:color w:val="000000"/>
                <w:kern w:val="0"/>
                <w:sz w:val="24"/>
                <w:lang w:eastAsia="zh-CN"/>
              </w:rPr>
              <w:t>招标</w:t>
            </w:r>
            <w:r>
              <w:rPr>
                <w:color w:val="000000"/>
                <w:kern w:val="0"/>
                <w:sz w:val="24"/>
              </w:rPr>
              <w:t>文件中规定的项目预算金额或者项目最高限价；</w:t>
            </w:r>
          </w:p>
        </w:tc>
        <w:tc>
          <w:tcPr>
            <w:tcW w:w="1025" w:type="pct"/>
            <w:shd w:val="clear" w:color="000000" w:fill="FFFFFF"/>
            <w:vAlign w:val="center"/>
          </w:tcPr>
          <w:p w14:paraId="5DE02506">
            <w:pPr>
              <w:widowControl/>
              <w:jc w:val="center"/>
              <w:rPr>
                <w:color w:val="000000"/>
                <w:kern w:val="0"/>
                <w:sz w:val="24"/>
              </w:rPr>
            </w:pPr>
            <w:r>
              <w:rPr>
                <w:rFonts w:hint="eastAsia"/>
                <w:color w:val="000000"/>
                <w:kern w:val="0"/>
                <w:sz w:val="24"/>
              </w:rPr>
              <w:t>不允许</w:t>
            </w:r>
          </w:p>
        </w:tc>
      </w:tr>
      <w:tr w14:paraId="6C48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4149C96B">
            <w:pPr>
              <w:widowControl/>
              <w:jc w:val="center"/>
              <w:rPr>
                <w:color w:val="000000"/>
                <w:kern w:val="0"/>
                <w:sz w:val="24"/>
              </w:rPr>
            </w:pPr>
            <w:r>
              <w:rPr>
                <w:rFonts w:hint="eastAsia"/>
                <w:color w:val="000000"/>
                <w:kern w:val="0"/>
                <w:sz w:val="24"/>
              </w:rPr>
              <w:t>3</w:t>
            </w:r>
          </w:p>
        </w:tc>
        <w:tc>
          <w:tcPr>
            <w:tcW w:w="968" w:type="pct"/>
            <w:shd w:val="clear" w:color="000000" w:fill="FFFFFF"/>
            <w:vAlign w:val="center"/>
          </w:tcPr>
          <w:p w14:paraId="0A3D9396">
            <w:pPr>
              <w:widowControl/>
              <w:jc w:val="center"/>
              <w:rPr>
                <w:color w:val="000000"/>
                <w:kern w:val="0"/>
                <w:sz w:val="24"/>
              </w:rPr>
            </w:pPr>
            <w:r>
              <w:rPr>
                <w:color w:val="000000"/>
                <w:kern w:val="0"/>
                <w:sz w:val="24"/>
              </w:rPr>
              <w:t>报价唯一性</w:t>
            </w:r>
          </w:p>
        </w:tc>
        <w:tc>
          <w:tcPr>
            <w:tcW w:w="2499" w:type="pct"/>
            <w:shd w:val="clear" w:color="000000" w:fill="FFFFFF"/>
            <w:vAlign w:val="center"/>
          </w:tcPr>
          <w:p w14:paraId="0F778028">
            <w:pPr>
              <w:widowControl/>
              <w:rPr>
                <w:color w:val="000000"/>
                <w:kern w:val="0"/>
                <w:sz w:val="24"/>
              </w:rPr>
            </w:pPr>
            <w:r>
              <w:rPr>
                <w:rFonts w:hint="eastAsia"/>
                <w:color w:val="000000"/>
                <w:kern w:val="0"/>
                <w:sz w:val="24"/>
              </w:rPr>
              <w:t>响应</w:t>
            </w:r>
            <w:r>
              <w:rPr>
                <w:color w:val="000000"/>
                <w:kern w:val="0"/>
                <w:sz w:val="24"/>
              </w:rPr>
              <w:t>文件未</w:t>
            </w:r>
            <w:r>
              <w:rPr>
                <w:sz w:val="24"/>
              </w:rPr>
              <w:t>出现可选择性或可调整的报价（</w:t>
            </w:r>
            <w:r>
              <w:rPr>
                <w:rFonts w:hint="eastAsia"/>
                <w:sz w:val="24"/>
                <w:lang w:val="en-US" w:eastAsia="zh-CN"/>
              </w:rPr>
              <w:t>投标</w:t>
            </w:r>
            <w:r>
              <w:rPr>
                <w:sz w:val="24"/>
              </w:rPr>
              <w:t>文件另有规定的除外）</w:t>
            </w:r>
            <w:r>
              <w:rPr>
                <w:color w:val="000000"/>
                <w:kern w:val="0"/>
                <w:sz w:val="24"/>
              </w:rPr>
              <w:t>；</w:t>
            </w:r>
          </w:p>
        </w:tc>
        <w:tc>
          <w:tcPr>
            <w:tcW w:w="1025" w:type="pct"/>
            <w:shd w:val="clear" w:color="000000" w:fill="FFFFFF"/>
            <w:vAlign w:val="center"/>
          </w:tcPr>
          <w:p w14:paraId="0C73A8B7">
            <w:pPr>
              <w:widowControl/>
              <w:jc w:val="center"/>
              <w:rPr>
                <w:color w:val="000000"/>
                <w:kern w:val="0"/>
                <w:sz w:val="24"/>
              </w:rPr>
            </w:pPr>
            <w:r>
              <w:rPr>
                <w:rFonts w:hint="eastAsia"/>
                <w:color w:val="000000"/>
                <w:kern w:val="0"/>
                <w:sz w:val="24"/>
              </w:rPr>
              <w:t>不允许</w:t>
            </w:r>
          </w:p>
        </w:tc>
      </w:tr>
      <w:tr w14:paraId="46B6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EA8250D">
            <w:pPr>
              <w:widowControl/>
              <w:jc w:val="center"/>
              <w:rPr>
                <w:color w:val="000000"/>
                <w:kern w:val="0"/>
                <w:sz w:val="24"/>
              </w:rPr>
            </w:pPr>
            <w:r>
              <w:rPr>
                <w:rFonts w:hint="eastAsia"/>
                <w:color w:val="000000"/>
                <w:kern w:val="0"/>
                <w:sz w:val="24"/>
              </w:rPr>
              <w:t>4</w:t>
            </w:r>
          </w:p>
        </w:tc>
        <w:tc>
          <w:tcPr>
            <w:tcW w:w="968" w:type="pct"/>
            <w:shd w:val="clear" w:color="000000" w:fill="FFFFFF"/>
            <w:vAlign w:val="center"/>
          </w:tcPr>
          <w:p w14:paraId="475ABA35">
            <w:pPr>
              <w:widowControl/>
              <w:jc w:val="center"/>
              <w:rPr>
                <w:color w:val="000000"/>
                <w:kern w:val="0"/>
                <w:sz w:val="24"/>
              </w:rPr>
            </w:pPr>
            <w:r>
              <w:rPr>
                <w:rFonts w:hint="eastAsia"/>
                <w:color w:val="000000"/>
                <w:kern w:val="0"/>
                <w:sz w:val="24"/>
              </w:rPr>
              <w:t>响应</w:t>
            </w:r>
            <w:r>
              <w:rPr>
                <w:color w:val="000000"/>
                <w:kern w:val="0"/>
                <w:sz w:val="24"/>
              </w:rPr>
              <w:t>有效期</w:t>
            </w:r>
          </w:p>
        </w:tc>
        <w:tc>
          <w:tcPr>
            <w:tcW w:w="2499" w:type="pct"/>
            <w:shd w:val="clear" w:color="000000" w:fill="FFFFFF"/>
            <w:vAlign w:val="center"/>
          </w:tcPr>
          <w:p w14:paraId="2A504193">
            <w:pPr>
              <w:widowControl/>
              <w:rPr>
                <w:color w:val="000000"/>
                <w:kern w:val="0"/>
                <w:sz w:val="24"/>
              </w:rPr>
            </w:pPr>
            <w:r>
              <w:rPr>
                <w:rFonts w:hint="eastAsia"/>
                <w:color w:val="000000"/>
                <w:kern w:val="0"/>
                <w:sz w:val="24"/>
              </w:rPr>
              <w:t>响应</w:t>
            </w:r>
            <w:r>
              <w:rPr>
                <w:color w:val="000000"/>
                <w:kern w:val="0"/>
                <w:sz w:val="24"/>
              </w:rPr>
              <w:t>文件中承诺的响应有效期</w:t>
            </w:r>
            <w:r>
              <w:rPr>
                <w:rFonts w:hint="eastAsia"/>
                <w:color w:val="000000"/>
                <w:kern w:val="0"/>
                <w:sz w:val="24"/>
              </w:rPr>
              <w:t>满足</w:t>
            </w:r>
            <w:r>
              <w:rPr>
                <w:rFonts w:hint="eastAsia"/>
                <w:color w:val="000000"/>
                <w:kern w:val="0"/>
                <w:sz w:val="24"/>
                <w:lang w:eastAsia="zh-CN"/>
              </w:rPr>
              <w:t>招标</w:t>
            </w:r>
            <w:r>
              <w:rPr>
                <w:color w:val="000000"/>
                <w:kern w:val="0"/>
                <w:sz w:val="24"/>
              </w:rPr>
              <w:t>文件中载明的</w:t>
            </w:r>
            <w:r>
              <w:rPr>
                <w:rFonts w:hint="eastAsia"/>
                <w:color w:val="000000"/>
                <w:kern w:val="0"/>
                <w:sz w:val="24"/>
              </w:rPr>
              <w:t>响应</w:t>
            </w:r>
            <w:r>
              <w:rPr>
                <w:color w:val="000000"/>
                <w:kern w:val="0"/>
                <w:sz w:val="24"/>
              </w:rPr>
              <w:t>有效期的；</w:t>
            </w:r>
          </w:p>
        </w:tc>
        <w:tc>
          <w:tcPr>
            <w:tcW w:w="1025" w:type="pct"/>
            <w:shd w:val="clear" w:color="000000" w:fill="FFFFFF"/>
            <w:vAlign w:val="center"/>
          </w:tcPr>
          <w:p w14:paraId="02697947">
            <w:pPr>
              <w:widowControl/>
              <w:jc w:val="center"/>
              <w:rPr>
                <w:color w:val="000000"/>
                <w:kern w:val="0"/>
                <w:sz w:val="24"/>
              </w:rPr>
            </w:pPr>
            <w:r>
              <w:rPr>
                <w:rFonts w:hint="eastAsia"/>
                <w:color w:val="000000"/>
                <w:kern w:val="0"/>
                <w:sz w:val="24"/>
              </w:rPr>
              <w:t>不允许</w:t>
            </w:r>
          </w:p>
        </w:tc>
      </w:tr>
      <w:tr w14:paraId="064BE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512284B7">
            <w:pPr>
              <w:widowControl/>
              <w:jc w:val="center"/>
              <w:rPr>
                <w:color w:val="000000"/>
                <w:kern w:val="0"/>
                <w:sz w:val="24"/>
              </w:rPr>
            </w:pPr>
            <w:r>
              <w:rPr>
                <w:rFonts w:hint="eastAsia"/>
                <w:color w:val="000000"/>
                <w:kern w:val="0"/>
                <w:sz w:val="24"/>
              </w:rPr>
              <w:t>5</w:t>
            </w:r>
          </w:p>
        </w:tc>
        <w:tc>
          <w:tcPr>
            <w:tcW w:w="968" w:type="pct"/>
            <w:shd w:val="clear" w:color="000000" w:fill="FFFFFF"/>
            <w:vAlign w:val="center"/>
          </w:tcPr>
          <w:p w14:paraId="4D872D07">
            <w:pPr>
              <w:widowControl/>
              <w:jc w:val="center"/>
              <w:rPr>
                <w:color w:val="000000"/>
                <w:kern w:val="0"/>
                <w:sz w:val="24"/>
              </w:rPr>
            </w:pPr>
            <w:r>
              <w:rPr>
                <w:color w:val="000000"/>
                <w:kern w:val="0"/>
                <w:sz w:val="24"/>
              </w:rPr>
              <w:t>签署、盖章</w:t>
            </w:r>
          </w:p>
        </w:tc>
        <w:tc>
          <w:tcPr>
            <w:tcW w:w="2499" w:type="pct"/>
            <w:shd w:val="clear" w:color="000000" w:fill="FFFFFF"/>
            <w:vAlign w:val="center"/>
          </w:tcPr>
          <w:p w14:paraId="423CA696">
            <w:pPr>
              <w:widowControl/>
              <w:rPr>
                <w:color w:val="000000"/>
                <w:kern w:val="0"/>
                <w:sz w:val="24"/>
              </w:rPr>
            </w:pPr>
            <w:r>
              <w:rPr>
                <w:color w:val="000000"/>
                <w:kern w:val="0"/>
                <w:sz w:val="24"/>
              </w:rPr>
              <w:t>按照</w:t>
            </w:r>
            <w:r>
              <w:rPr>
                <w:rFonts w:hint="eastAsia"/>
                <w:sz w:val="24"/>
                <w:lang w:eastAsia="zh-CN"/>
              </w:rPr>
              <w:t>招标</w:t>
            </w:r>
            <w:r>
              <w:rPr>
                <w:color w:val="000000"/>
                <w:kern w:val="0"/>
                <w:sz w:val="24"/>
              </w:rPr>
              <w:t>文件要求签署、盖章的；</w:t>
            </w:r>
          </w:p>
        </w:tc>
        <w:tc>
          <w:tcPr>
            <w:tcW w:w="1025" w:type="pct"/>
            <w:shd w:val="clear" w:color="000000" w:fill="FFFFFF"/>
            <w:vAlign w:val="center"/>
          </w:tcPr>
          <w:p w14:paraId="470561EF">
            <w:pPr>
              <w:widowControl/>
              <w:jc w:val="center"/>
              <w:rPr>
                <w:color w:val="000000"/>
                <w:kern w:val="0"/>
                <w:sz w:val="24"/>
              </w:rPr>
            </w:pPr>
            <w:r>
              <w:rPr>
                <w:rFonts w:hint="eastAsia"/>
                <w:color w:val="000000"/>
                <w:kern w:val="0"/>
                <w:sz w:val="24"/>
              </w:rPr>
              <w:t>不允许</w:t>
            </w:r>
          </w:p>
        </w:tc>
      </w:tr>
      <w:tr w14:paraId="2E0788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167A9E7">
            <w:pPr>
              <w:widowControl/>
              <w:jc w:val="center"/>
              <w:rPr>
                <w:color w:val="000000"/>
                <w:kern w:val="0"/>
                <w:sz w:val="24"/>
              </w:rPr>
            </w:pPr>
            <w:r>
              <w:rPr>
                <w:color w:val="000000"/>
                <w:kern w:val="0"/>
                <w:sz w:val="24"/>
              </w:rPr>
              <w:t>6</w:t>
            </w:r>
          </w:p>
        </w:tc>
        <w:tc>
          <w:tcPr>
            <w:tcW w:w="968" w:type="pct"/>
            <w:shd w:val="clear" w:color="000000" w:fill="FFFFFF"/>
            <w:vAlign w:val="center"/>
          </w:tcPr>
          <w:p w14:paraId="206BC259">
            <w:pPr>
              <w:widowControl/>
              <w:jc w:val="center"/>
              <w:rPr>
                <w:color w:val="000000"/>
                <w:kern w:val="0"/>
                <w:sz w:val="24"/>
              </w:rPr>
            </w:pPr>
            <w:r>
              <w:rPr>
                <w:color w:val="000000"/>
                <w:kern w:val="0"/>
                <w:sz w:val="24"/>
              </w:rPr>
              <w:t>实质性格式</w:t>
            </w:r>
          </w:p>
        </w:tc>
        <w:tc>
          <w:tcPr>
            <w:tcW w:w="2499" w:type="pct"/>
            <w:shd w:val="clear" w:color="000000" w:fill="FFFFFF"/>
            <w:vAlign w:val="center"/>
          </w:tcPr>
          <w:p w14:paraId="73D08190">
            <w:pPr>
              <w:widowControl/>
              <w:rPr>
                <w:color w:val="000000"/>
                <w:kern w:val="0"/>
                <w:sz w:val="24"/>
              </w:rPr>
            </w:pPr>
            <w:r>
              <w:rPr>
                <w:kern w:val="0"/>
                <w:sz w:val="24"/>
              </w:rPr>
              <w:t>标记为“实质性格式”的文件均按</w:t>
            </w:r>
            <w:r>
              <w:rPr>
                <w:rFonts w:hint="eastAsia"/>
                <w:sz w:val="24"/>
                <w:lang w:eastAsia="zh-CN"/>
              </w:rPr>
              <w:t>招标</w:t>
            </w:r>
            <w:r>
              <w:rPr>
                <w:kern w:val="0"/>
                <w:sz w:val="24"/>
              </w:rPr>
              <w:t>文件要求提供；</w:t>
            </w:r>
          </w:p>
        </w:tc>
        <w:tc>
          <w:tcPr>
            <w:tcW w:w="1025" w:type="pct"/>
            <w:shd w:val="clear" w:color="000000" w:fill="FFFFFF"/>
            <w:vAlign w:val="center"/>
          </w:tcPr>
          <w:p w14:paraId="50DEF3ED">
            <w:pPr>
              <w:widowControl/>
              <w:jc w:val="center"/>
              <w:rPr>
                <w:color w:val="000000"/>
                <w:kern w:val="0"/>
                <w:sz w:val="24"/>
              </w:rPr>
            </w:pPr>
            <w:r>
              <w:rPr>
                <w:rFonts w:hint="eastAsia"/>
                <w:color w:val="000000"/>
                <w:kern w:val="0"/>
                <w:sz w:val="24"/>
              </w:rPr>
              <w:t>不允许</w:t>
            </w:r>
          </w:p>
        </w:tc>
      </w:tr>
      <w:tr w14:paraId="1ADDA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2E3D8E05">
            <w:pPr>
              <w:widowControl/>
              <w:jc w:val="center"/>
              <w:rPr>
                <w:color w:val="000000"/>
                <w:kern w:val="0"/>
                <w:sz w:val="24"/>
              </w:rPr>
            </w:pPr>
            <w:r>
              <w:rPr>
                <w:rFonts w:hint="eastAsia"/>
                <w:color w:val="000000"/>
                <w:kern w:val="0"/>
                <w:sz w:val="24"/>
              </w:rPr>
              <w:t>7</w:t>
            </w:r>
          </w:p>
        </w:tc>
        <w:tc>
          <w:tcPr>
            <w:tcW w:w="968" w:type="pct"/>
            <w:shd w:val="clear" w:color="000000" w:fill="FFFFFF"/>
            <w:vAlign w:val="center"/>
          </w:tcPr>
          <w:p w14:paraId="480B9F8A">
            <w:pPr>
              <w:widowControl/>
              <w:jc w:val="center"/>
              <w:rPr>
                <w:color w:val="000000"/>
                <w:kern w:val="0"/>
                <w:sz w:val="24"/>
              </w:rPr>
            </w:pPr>
            <w:r>
              <w:rPr>
                <w:rFonts w:hint="eastAsia"/>
                <w:color w:val="000000"/>
                <w:kern w:val="0"/>
                <w:sz w:val="24"/>
              </w:rPr>
              <w:t>★号条款响应</w:t>
            </w:r>
          </w:p>
        </w:tc>
        <w:tc>
          <w:tcPr>
            <w:tcW w:w="2499" w:type="pct"/>
            <w:shd w:val="clear" w:color="000000" w:fill="FFFFFF"/>
            <w:vAlign w:val="center"/>
          </w:tcPr>
          <w:p w14:paraId="50E7C124">
            <w:pPr>
              <w:widowControl/>
              <w:rPr>
                <w:kern w:val="0"/>
                <w:sz w:val="24"/>
              </w:rPr>
            </w:pPr>
            <w:r>
              <w:rPr>
                <w:rFonts w:hint="eastAsia"/>
                <w:kern w:val="0"/>
                <w:sz w:val="24"/>
              </w:rPr>
              <w:t>响应文件满足采购文件第四章《采购需求》中★号条款要求的；</w:t>
            </w:r>
          </w:p>
        </w:tc>
        <w:tc>
          <w:tcPr>
            <w:tcW w:w="1025" w:type="pct"/>
            <w:shd w:val="clear" w:color="000000" w:fill="FFFFFF"/>
            <w:vAlign w:val="center"/>
          </w:tcPr>
          <w:p w14:paraId="0742610E">
            <w:pPr>
              <w:widowControl/>
              <w:jc w:val="center"/>
              <w:rPr>
                <w:color w:val="000000"/>
                <w:kern w:val="0"/>
                <w:sz w:val="24"/>
              </w:rPr>
            </w:pPr>
            <w:r>
              <w:rPr>
                <w:rFonts w:hint="eastAsia" w:ascii="宋体" w:cs="宋体"/>
                <w:kern w:val="0"/>
                <w:sz w:val="24"/>
              </w:rPr>
              <w:t>不允许</w:t>
            </w:r>
          </w:p>
        </w:tc>
      </w:tr>
      <w:tr w14:paraId="24BC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D8F374A">
            <w:pPr>
              <w:widowControl/>
              <w:jc w:val="center"/>
              <w:rPr>
                <w:color w:val="000000"/>
                <w:kern w:val="0"/>
                <w:sz w:val="24"/>
              </w:rPr>
            </w:pPr>
            <w:r>
              <w:rPr>
                <w:rFonts w:hint="eastAsia"/>
                <w:color w:val="000000"/>
                <w:kern w:val="0"/>
                <w:sz w:val="24"/>
              </w:rPr>
              <w:t>8</w:t>
            </w:r>
          </w:p>
        </w:tc>
        <w:tc>
          <w:tcPr>
            <w:tcW w:w="968" w:type="pct"/>
            <w:shd w:val="clear" w:color="000000" w:fill="FFFFFF"/>
            <w:vAlign w:val="center"/>
          </w:tcPr>
          <w:p w14:paraId="1C2EF4AC">
            <w:pPr>
              <w:widowControl/>
              <w:jc w:val="center"/>
              <w:rPr>
                <w:color w:val="000000"/>
                <w:kern w:val="0"/>
                <w:sz w:val="24"/>
              </w:rPr>
            </w:pPr>
            <w:r>
              <w:rPr>
                <w:rFonts w:hint="eastAsia"/>
                <w:color w:val="000000"/>
                <w:kern w:val="0"/>
                <w:sz w:val="24"/>
              </w:rPr>
              <w:t>分包承担主体资质（如有）</w:t>
            </w:r>
          </w:p>
        </w:tc>
        <w:tc>
          <w:tcPr>
            <w:tcW w:w="2499" w:type="pct"/>
            <w:shd w:val="clear" w:color="000000" w:fill="FFFFFF"/>
            <w:vAlign w:val="center"/>
          </w:tcPr>
          <w:p w14:paraId="225EB7DB">
            <w:pPr>
              <w:widowControl/>
              <w:rPr>
                <w:color w:val="000000"/>
                <w:kern w:val="0"/>
                <w:sz w:val="24"/>
              </w:rPr>
            </w:pPr>
            <w:r>
              <w:rPr>
                <w:rFonts w:hint="eastAsia"/>
                <w:color w:val="000000"/>
                <w:kern w:val="0"/>
                <w:sz w:val="24"/>
              </w:rPr>
              <w:t>分包承担主体具备《供应商须知资料表》载明的资质条件且提供了资质证书复印件（如有）</w:t>
            </w:r>
          </w:p>
        </w:tc>
        <w:tc>
          <w:tcPr>
            <w:tcW w:w="1025" w:type="pct"/>
            <w:shd w:val="clear" w:color="000000" w:fill="FFFFFF"/>
            <w:vAlign w:val="center"/>
          </w:tcPr>
          <w:p w14:paraId="4574D884">
            <w:pPr>
              <w:widowControl/>
              <w:jc w:val="center"/>
              <w:rPr>
                <w:color w:val="000000"/>
                <w:kern w:val="0"/>
                <w:sz w:val="24"/>
              </w:rPr>
            </w:pPr>
            <w:r>
              <w:rPr>
                <w:rFonts w:hint="eastAsia"/>
                <w:color w:val="000000"/>
                <w:kern w:val="0"/>
                <w:sz w:val="24"/>
              </w:rPr>
              <w:t>不允许</w:t>
            </w:r>
          </w:p>
        </w:tc>
      </w:tr>
      <w:tr w14:paraId="001F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14E673B9">
            <w:pPr>
              <w:widowControl/>
              <w:jc w:val="center"/>
              <w:rPr>
                <w:color w:val="000000"/>
                <w:kern w:val="0"/>
                <w:sz w:val="24"/>
              </w:rPr>
            </w:pPr>
            <w:r>
              <w:rPr>
                <w:rFonts w:hint="eastAsia"/>
                <w:color w:val="000000"/>
                <w:kern w:val="0"/>
                <w:sz w:val="24"/>
              </w:rPr>
              <w:t>9</w:t>
            </w:r>
          </w:p>
        </w:tc>
        <w:tc>
          <w:tcPr>
            <w:tcW w:w="968" w:type="pct"/>
            <w:shd w:val="clear" w:color="000000" w:fill="FFFFFF"/>
            <w:vAlign w:val="center"/>
          </w:tcPr>
          <w:p w14:paraId="0D06385B">
            <w:pPr>
              <w:widowControl/>
              <w:jc w:val="center"/>
              <w:rPr>
                <w:color w:val="000000"/>
                <w:kern w:val="0"/>
                <w:sz w:val="24"/>
              </w:rPr>
            </w:pPr>
            <w:r>
              <w:rPr>
                <w:rFonts w:hint="eastAsia"/>
                <w:color w:val="000000"/>
                <w:kern w:val="0"/>
                <w:sz w:val="24"/>
              </w:rPr>
              <w:t>分包意向协议</w:t>
            </w:r>
          </w:p>
          <w:p w14:paraId="0AE9A5DE">
            <w:pPr>
              <w:widowControl/>
              <w:jc w:val="center"/>
              <w:rPr>
                <w:color w:val="000000"/>
                <w:kern w:val="0"/>
                <w:sz w:val="24"/>
              </w:rPr>
            </w:pPr>
            <w:r>
              <w:rPr>
                <w:rFonts w:hint="eastAsia"/>
                <w:color w:val="000000"/>
                <w:kern w:val="0"/>
                <w:sz w:val="24"/>
              </w:rPr>
              <w:t>（如有）</w:t>
            </w:r>
          </w:p>
        </w:tc>
        <w:tc>
          <w:tcPr>
            <w:tcW w:w="2499" w:type="pct"/>
            <w:shd w:val="clear" w:color="000000" w:fill="FFFFFF"/>
            <w:vAlign w:val="center"/>
          </w:tcPr>
          <w:p w14:paraId="32CA569E">
            <w:pPr>
              <w:widowControl/>
              <w:rPr>
                <w:kern w:val="0"/>
                <w:sz w:val="24"/>
              </w:rPr>
            </w:pPr>
            <w:r>
              <w:rPr>
                <w:rFonts w:hint="eastAsia"/>
                <w:kern w:val="0"/>
                <w:sz w:val="24"/>
              </w:rPr>
              <w:t>按</w:t>
            </w:r>
            <w:r>
              <w:rPr>
                <w:rFonts w:hint="eastAsia"/>
                <w:kern w:val="0"/>
                <w:sz w:val="24"/>
                <w:lang w:eastAsia="zh-CN"/>
              </w:rPr>
              <w:t>招标</w:t>
            </w:r>
            <w:r>
              <w:rPr>
                <w:rFonts w:hint="eastAsia"/>
                <w:kern w:val="0"/>
                <w:sz w:val="24"/>
              </w:rPr>
              <w:t>文件规定签订并提供分包意向协议原件的复印件的；（如有）</w:t>
            </w:r>
          </w:p>
        </w:tc>
        <w:tc>
          <w:tcPr>
            <w:tcW w:w="1025" w:type="pct"/>
            <w:shd w:val="clear" w:color="000000" w:fill="FFFFFF"/>
            <w:vAlign w:val="center"/>
          </w:tcPr>
          <w:p w14:paraId="218F56C0">
            <w:pPr>
              <w:widowControl/>
              <w:jc w:val="center"/>
              <w:rPr>
                <w:color w:val="000000"/>
                <w:kern w:val="0"/>
                <w:sz w:val="24"/>
              </w:rPr>
            </w:pPr>
            <w:r>
              <w:rPr>
                <w:rFonts w:hint="eastAsia"/>
                <w:color w:val="000000"/>
                <w:kern w:val="0"/>
                <w:sz w:val="24"/>
              </w:rPr>
              <w:t>不允许</w:t>
            </w:r>
          </w:p>
        </w:tc>
      </w:tr>
      <w:tr w14:paraId="24DD9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0C8A8D4B">
            <w:pPr>
              <w:widowControl/>
              <w:jc w:val="center"/>
              <w:rPr>
                <w:color w:val="000000"/>
                <w:kern w:val="0"/>
                <w:sz w:val="24"/>
              </w:rPr>
            </w:pPr>
            <w:r>
              <w:rPr>
                <w:rFonts w:hint="eastAsia"/>
                <w:color w:val="000000"/>
                <w:kern w:val="0"/>
                <w:sz w:val="24"/>
              </w:rPr>
              <w:t>1</w:t>
            </w:r>
            <w:r>
              <w:rPr>
                <w:color w:val="000000"/>
                <w:kern w:val="0"/>
                <w:sz w:val="24"/>
              </w:rPr>
              <w:t>0</w:t>
            </w:r>
          </w:p>
        </w:tc>
        <w:tc>
          <w:tcPr>
            <w:tcW w:w="968" w:type="pct"/>
            <w:shd w:val="clear" w:color="000000" w:fill="FFFFFF"/>
            <w:vAlign w:val="center"/>
          </w:tcPr>
          <w:p w14:paraId="5897D3B6">
            <w:pPr>
              <w:widowControl/>
              <w:jc w:val="center"/>
              <w:rPr>
                <w:color w:val="000000"/>
                <w:kern w:val="0"/>
                <w:sz w:val="24"/>
              </w:rPr>
            </w:pPr>
            <w:r>
              <w:rPr>
                <w:rFonts w:hint="eastAsia"/>
                <w:color w:val="000000"/>
                <w:kern w:val="0"/>
                <w:sz w:val="24"/>
              </w:rPr>
              <w:t>报价的修正（如有）</w:t>
            </w:r>
          </w:p>
        </w:tc>
        <w:tc>
          <w:tcPr>
            <w:tcW w:w="2499" w:type="pct"/>
            <w:shd w:val="clear" w:color="000000" w:fill="FFFFFF"/>
            <w:vAlign w:val="center"/>
          </w:tcPr>
          <w:p w14:paraId="473AA7C4">
            <w:pPr>
              <w:widowControl/>
              <w:rPr>
                <w:kern w:val="0"/>
                <w:sz w:val="24"/>
              </w:rPr>
            </w:pPr>
            <w:r>
              <w:rPr>
                <w:rFonts w:hint="eastAsia"/>
                <w:kern w:val="0"/>
                <w:sz w:val="24"/>
              </w:rPr>
              <w:t>不涉及报价修正，或响应文件报价出现前后不一致时，供应商对修正后的报价予以确认；（如有）</w:t>
            </w:r>
          </w:p>
        </w:tc>
        <w:tc>
          <w:tcPr>
            <w:tcW w:w="1025" w:type="pct"/>
            <w:shd w:val="clear" w:color="000000" w:fill="FFFFFF"/>
            <w:vAlign w:val="center"/>
          </w:tcPr>
          <w:p w14:paraId="485487F6">
            <w:pPr>
              <w:widowControl/>
              <w:jc w:val="center"/>
              <w:rPr>
                <w:color w:val="000000"/>
                <w:kern w:val="0"/>
                <w:sz w:val="24"/>
              </w:rPr>
            </w:pPr>
            <w:r>
              <w:rPr>
                <w:rFonts w:hint="eastAsia"/>
                <w:color w:val="000000"/>
                <w:kern w:val="0"/>
                <w:sz w:val="24"/>
              </w:rPr>
              <w:t>允许</w:t>
            </w:r>
          </w:p>
        </w:tc>
      </w:tr>
      <w:tr w14:paraId="14090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07" w:type="pct"/>
            <w:shd w:val="clear" w:color="000000" w:fill="FFFFFF"/>
            <w:vAlign w:val="center"/>
          </w:tcPr>
          <w:p w14:paraId="46041E6B">
            <w:pPr>
              <w:widowControl/>
              <w:jc w:val="center"/>
              <w:rPr>
                <w:color w:val="000000"/>
                <w:kern w:val="0"/>
                <w:sz w:val="24"/>
              </w:rPr>
            </w:pPr>
            <w:r>
              <w:rPr>
                <w:rFonts w:hint="eastAsia"/>
                <w:color w:val="000000"/>
                <w:kern w:val="0"/>
                <w:sz w:val="24"/>
              </w:rPr>
              <w:t>1</w:t>
            </w:r>
            <w:r>
              <w:rPr>
                <w:color w:val="000000"/>
                <w:kern w:val="0"/>
                <w:sz w:val="24"/>
              </w:rPr>
              <w:t>1</w:t>
            </w:r>
          </w:p>
        </w:tc>
        <w:tc>
          <w:tcPr>
            <w:tcW w:w="968" w:type="pct"/>
            <w:shd w:val="clear" w:color="000000" w:fill="FFFFFF"/>
            <w:vAlign w:val="center"/>
          </w:tcPr>
          <w:p w14:paraId="350422DD">
            <w:pPr>
              <w:widowControl/>
              <w:jc w:val="center"/>
              <w:rPr>
                <w:color w:val="000000"/>
                <w:kern w:val="0"/>
                <w:sz w:val="24"/>
              </w:rPr>
            </w:pPr>
            <w:r>
              <w:rPr>
                <w:rFonts w:hint="eastAsia" w:ascii="Segoe UI Symbol" w:hAnsi="Segoe UI Symbol" w:cs="Segoe UI Symbol"/>
                <w:color w:val="000000"/>
                <w:kern w:val="0"/>
                <w:sz w:val="24"/>
              </w:rPr>
              <w:t>报价合理性</w:t>
            </w:r>
          </w:p>
        </w:tc>
        <w:tc>
          <w:tcPr>
            <w:tcW w:w="2499" w:type="pct"/>
            <w:shd w:val="clear" w:color="000000" w:fill="FFFFFF"/>
            <w:vAlign w:val="center"/>
          </w:tcPr>
          <w:p w14:paraId="26F204BF">
            <w:pPr>
              <w:widowControl/>
              <w:rPr>
                <w:kern w:val="0"/>
                <w:sz w:val="24"/>
              </w:rPr>
            </w:pPr>
            <w:r>
              <w:rPr>
                <w:rFonts w:hint="eastAsia"/>
                <w:color w:val="000000"/>
                <w:kern w:val="0"/>
                <w:sz w:val="24"/>
              </w:rPr>
              <w:t>报价合理，或供应商的报价明显低于其他通过符合性审查供应商的报价，有可能影响产品质量或者不能诚信履约的，能够应评标委员会要求在规定时间内证明其报价合理的；</w:t>
            </w:r>
          </w:p>
        </w:tc>
        <w:tc>
          <w:tcPr>
            <w:tcW w:w="1025" w:type="pct"/>
            <w:shd w:val="clear" w:color="000000" w:fill="FFFFFF"/>
            <w:vAlign w:val="center"/>
          </w:tcPr>
          <w:p w14:paraId="470AE41A">
            <w:pPr>
              <w:widowControl/>
              <w:jc w:val="center"/>
              <w:rPr>
                <w:color w:val="000000"/>
                <w:kern w:val="0"/>
                <w:sz w:val="24"/>
              </w:rPr>
            </w:pPr>
            <w:r>
              <w:rPr>
                <w:rFonts w:hint="eastAsia"/>
                <w:color w:val="000000"/>
                <w:kern w:val="0"/>
                <w:sz w:val="24"/>
              </w:rPr>
              <w:t>允许</w:t>
            </w:r>
          </w:p>
        </w:tc>
      </w:tr>
      <w:tr w14:paraId="20FDD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jc w:val="center"/>
        </w:trPr>
        <w:tc>
          <w:tcPr>
            <w:tcW w:w="507" w:type="pct"/>
            <w:shd w:val="clear" w:color="000000" w:fill="FFFFFF"/>
            <w:vAlign w:val="center"/>
          </w:tcPr>
          <w:p w14:paraId="71EBCC5D">
            <w:pPr>
              <w:widowControl/>
              <w:jc w:val="center"/>
              <w:rPr>
                <w:color w:val="000000"/>
                <w:kern w:val="0"/>
                <w:sz w:val="24"/>
              </w:rPr>
            </w:pPr>
            <w:r>
              <w:rPr>
                <w:rFonts w:hint="eastAsia"/>
                <w:color w:val="000000"/>
                <w:kern w:val="0"/>
                <w:sz w:val="24"/>
              </w:rPr>
              <w:t>1</w:t>
            </w:r>
            <w:r>
              <w:rPr>
                <w:color w:val="000000"/>
                <w:kern w:val="0"/>
                <w:sz w:val="24"/>
              </w:rPr>
              <w:t>2</w:t>
            </w:r>
          </w:p>
        </w:tc>
        <w:tc>
          <w:tcPr>
            <w:tcW w:w="968" w:type="pct"/>
            <w:shd w:val="clear" w:color="000000" w:fill="FFFFFF"/>
            <w:vAlign w:val="center"/>
          </w:tcPr>
          <w:p w14:paraId="1F92C9EF">
            <w:pPr>
              <w:widowControl/>
              <w:jc w:val="center"/>
              <w:rPr>
                <w:rFonts w:ascii="Segoe UI Symbol" w:hAnsi="Segoe UI Symbol" w:cs="Segoe UI Symbol"/>
                <w:color w:val="000000"/>
                <w:kern w:val="0"/>
                <w:sz w:val="24"/>
              </w:rPr>
            </w:pPr>
            <w:r>
              <w:rPr>
                <w:rFonts w:hint="eastAsia" w:ascii="Segoe UI Symbol" w:hAnsi="Segoe UI Symbol" w:cs="Segoe UI Symbol"/>
                <w:color w:val="000000"/>
                <w:kern w:val="0"/>
                <w:sz w:val="24"/>
              </w:rPr>
              <w:t>报价完整性</w:t>
            </w:r>
          </w:p>
        </w:tc>
        <w:tc>
          <w:tcPr>
            <w:tcW w:w="2499" w:type="pct"/>
            <w:shd w:val="clear" w:color="000000" w:fill="FFFFFF"/>
            <w:vAlign w:val="center"/>
          </w:tcPr>
          <w:p w14:paraId="30A25A4B">
            <w:pPr>
              <w:widowControl/>
              <w:rPr>
                <w:color w:val="000000"/>
                <w:kern w:val="0"/>
                <w:sz w:val="24"/>
              </w:rPr>
            </w:pPr>
            <w:r>
              <w:rPr>
                <w:rFonts w:hint="eastAsia"/>
                <w:color w:val="000000"/>
                <w:kern w:val="0"/>
                <w:sz w:val="24"/>
              </w:rPr>
              <w:t>供应商对所报采购包对应第四章《采购需求》所列的全部内容进行响应，未将一个采购包中的内容拆开响应。</w:t>
            </w:r>
          </w:p>
        </w:tc>
        <w:tc>
          <w:tcPr>
            <w:tcW w:w="1025" w:type="pct"/>
            <w:shd w:val="clear" w:color="000000" w:fill="FFFFFF"/>
            <w:vAlign w:val="center"/>
          </w:tcPr>
          <w:p w14:paraId="0592B12E">
            <w:pPr>
              <w:widowControl/>
              <w:jc w:val="center"/>
              <w:rPr>
                <w:color w:val="000000"/>
                <w:kern w:val="0"/>
                <w:sz w:val="24"/>
              </w:rPr>
            </w:pPr>
            <w:r>
              <w:rPr>
                <w:rFonts w:hint="eastAsia"/>
                <w:color w:val="000000"/>
                <w:kern w:val="0"/>
                <w:sz w:val="24"/>
              </w:rPr>
              <w:t>不允许</w:t>
            </w:r>
          </w:p>
        </w:tc>
      </w:tr>
      <w:tr w14:paraId="0C5DC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07" w:type="pct"/>
            <w:shd w:val="clear" w:color="000000" w:fill="FFFFFF"/>
            <w:vAlign w:val="center"/>
          </w:tcPr>
          <w:p w14:paraId="22EA1C4F">
            <w:pPr>
              <w:widowControl/>
              <w:jc w:val="center"/>
              <w:rPr>
                <w:color w:val="000000"/>
                <w:kern w:val="0"/>
                <w:sz w:val="24"/>
              </w:rPr>
            </w:pPr>
            <w:r>
              <w:rPr>
                <w:rFonts w:hint="eastAsia"/>
                <w:color w:val="000000"/>
                <w:kern w:val="0"/>
                <w:sz w:val="24"/>
              </w:rPr>
              <w:t>1</w:t>
            </w:r>
            <w:r>
              <w:rPr>
                <w:color w:val="000000"/>
                <w:kern w:val="0"/>
                <w:sz w:val="24"/>
              </w:rPr>
              <w:t>3</w:t>
            </w:r>
          </w:p>
        </w:tc>
        <w:tc>
          <w:tcPr>
            <w:tcW w:w="968" w:type="pct"/>
            <w:shd w:val="clear" w:color="000000" w:fill="FFFFFF"/>
            <w:vAlign w:val="center"/>
          </w:tcPr>
          <w:p w14:paraId="0D406886">
            <w:pPr>
              <w:widowControl/>
              <w:jc w:val="center"/>
              <w:rPr>
                <w:color w:val="000000"/>
                <w:kern w:val="0"/>
                <w:sz w:val="24"/>
              </w:rPr>
            </w:pPr>
            <w:r>
              <w:rPr>
                <w:rFonts w:hint="eastAsia"/>
                <w:color w:val="000000"/>
                <w:kern w:val="0"/>
                <w:sz w:val="24"/>
              </w:rPr>
              <w:t>进口产品</w:t>
            </w:r>
          </w:p>
          <w:p w14:paraId="2FF5D391">
            <w:pPr>
              <w:widowControl/>
              <w:jc w:val="center"/>
              <w:rPr>
                <w:color w:val="000000"/>
                <w:kern w:val="0"/>
                <w:sz w:val="24"/>
              </w:rPr>
            </w:pPr>
            <w:r>
              <w:rPr>
                <w:rFonts w:hint="eastAsia"/>
                <w:color w:val="000000"/>
                <w:kern w:val="0"/>
                <w:sz w:val="24"/>
              </w:rPr>
              <w:t>（如有）</w:t>
            </w:r>
          </w:p>
        </w:tc>
        <w:tc>
          <w:tcPr>
            <w:tcW w:w="2499" w:type="pct"/>
            <w:shd w:val="clear" w:color="000000" w:fill="FFFFFF"/>
            <w:vAlign w:val="center"/>
          </w:tcPr>
          <w:p w14:paraId="7D9D7A04">
            <w:pPr>
              <w:widowControl/>
              <w:rPr>
                <w:color w:val="000000"/>
                <w:sz w:val="24"/>
              </w:rPr>
            </w:pPr>
            <w:r>
              <w:rPr>
                <w:rFonts w:hint="eastAsia"/>
                <w:color w:val="000000"/>
                <w:sz w:val="24"/>
                <w:lang w:eastAsia="zh-CN"/>
              </w:rPr>
              <w:t>招标</w:t>
            </w:r>
            <w:r>
              <w:rPr>
                <w:rFonts w:hint="eastAsia"/>
                <w:color w:val="000000"/>
                <w:sz w:val="24"/>
              </w:rPr>
              <w:t>文件不接受进口产品响应的内容时供应商 所投产品非进口产品的；</w:t>
            </w:r>
          </w:p>
        </w:tc>
        <w:tc>
          <w:tcPr>
            <w:tcW w:w="1025" w:type="pct"/>
            <w:shd w:val="clear" w:color="000000" w:fill="FFFFFF"/>
            <w:vAlign w:val="center"/>
          </w:tcPr>
          <w:p w14:paraId="597B34E6">
            <w:pPr>
              <w:widowControl/>
              <w:jc w:val="center"/>
              <w:rPr>
                <w:color w:val="000000"/>
                <w:kern w:val="0"/>
                <w:sz w:val="24"/>
              </w:rPr>
            </w:pPr>
            <w:r>
              <w:rPr>
                <w:rFonts w:hint="eastAsia"/>
                <w:color w:val="000000"/>
                <w:kern w:val="0"/>
                <w:sz w:val="24"/>
              </w:rPr>
              <w:t>不允许</w:t>
            </w:r>
          </w:p>
        </w:tc>
      </w:tr>
      <w:tr w14:paraId="5DA59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6" w:hRule="atLeast"/>
          <w:jc w:val="center"/>
        </w:trPr>
        <w:tc>
          <w:tcPr>
            <w:tcW w:w="507" w:type="pct"/>
            <w:shd w:val="clear" w:color="000000" w:fill="FFFFFF"/>
            <w:vAlign w:val="center"/>
          </w:tcPr>
          <w:p w14:paraId="7A103BCA">
            <w:pPr>
              <w:widowControl/>
              <w:jc w:val="center"/>
              <w:rPr>
                <w:color w:val="000000"/>
                <w:kern w:val="0"/>
                <w:sz w:val="24"/>
              </w:rPr>
            </w:pPr>
            <w:r>
              <w:rPr>
                <w:rFonts w:hint="eastAsia"/>
                <w:color w:val="000000"/>
                <w:kern w:val="0"/>
                <w:sz w:val="24"/>
              </w:rPr>
              <w:t>1</w:t>
            </w:r>
            <w:r>
              <w:rPr>
                <w:color w:val="000000"/>
                <w:kern w:val="0"/>
                <w:sz w:val="24"/>
              </w:rPr>
              <w:t>4</w:t>
            </w:r>
          </w:p>
        </w:tc>
        <w:tc>
          <w:tcPr>
            <w:tcW w:w="968" w:type="pct"/>
            <w:shd w:val="clear" w:color="000000" w:fill="FFFFFF"/>
            <w:vAlign w:val="center"/>
          </w:tcPr>
          <w:p w14:paraId="49064FD3">
            <w:pPr>
              <w:widowControl/>
              <w:jc w:val="center"/>
              <w:rPr>
                <w:color w:val="000000"/>
                <w:kern w:val="0"/>
                <w:sz w:val="24"/>
              </w:rPr>
            </w:pPr>
            <w:r>
              <w:rPr>
                <w:rFonts w:hint="eastAsia"/>
                <w:color w:val="000000"/>
                <w:kern w:val="0"/>
                <w:sz w:val="24"/>
              </w:rPr>
              <w:t>国家有关部门对供应商的报价产品有强制性规定或要求的</w:t>
            </w:r>
          </w:p>
        </w:tc>
        <w:tc>
          <w:tcPr>
            <w:tcW w:w="2499" w:type="pct"/>
            <w:shd w:val="clear" w:color="000000" w:fill="FFFFFF"/>
            <w:vAlign w:val="center"/>
          </w:tcPr>
          <w:p w14:paraId="77A2D2FE">
            <w:pPr>
              <w:widowControl/>
              <w:rPr>
                <w:color w:val="000000"/>
                <w:sz w:val="24"/>
              </w:rPr>
            </w:pPr>
            <w:r>
              <w:rPr>
                <w:rFonts w:hint="eastAsia"/>
                <w:color w:val="000000"/>
                <w:sz w:val="24"/>
              </w:rPr>
              <w:t>国家有关部门对供应商的报价产品有强制性规定或要求的（如相应技术、安全、节能和环保等），供应商的报价产品应符合相应规定或要求，并提供证明文件复印件：</w:t>
            </w:r>
          </w:p>
          <w:p w14:paraId="19BF1D60">
            <w:pPr>
              <w:widowControl/>
              <w:rPr>
                <w:color w:val="000000"/>
                <w:sz w:val="24"/>
              </w:rPr>
            </w:pPr>
            <w:r>
              <w:rPr>
                <w:rFonts w:hint="eastAsia"/>
                <w:color w:val="000000"/>
                <w:sz w:val="24"/>
              </w:rPr>
              <w:t>1）采购的产品若属于《节能产品政府采购品目清单》范围中政府强制采购产品，则供应商所报产品必须获得国家确定的认证机构出具的、处于有效期之内的节能产品认证证书；</w:t>
            </w:r>
          </w:p>
          <w:p w14:paraId="0A3DE60E">
            <w:pPr>
              <w:widowControl/>
              <w:rPr>
                <w:color w:val="000000"/>
                <w:sz w:val="24"/>
              </w:rPr>
            </w:pPr>
            <w:r>
              <w:rPr>
                <w:rFonts w:hint="eastAsia"/>
                <w:color w:val="000000"/>
                <w:sz w:val="24"/>
              </w:rPr>
              <w:t>2）报价产品如涉及计算机信息系统安全专用产品的，须提供公安部颁发的计算机信息系统安全专用产品销售许可证；</w:t>
            </w:r>
          </w:p>
          <w:p w14:paraId="2DAD0BF7">
            <w:pPr>
              <w:widowControl/>
              <w:rPr>
                <w:color w:val="000000"/>
                <w:sz w:val="24"/>
              </w:rPr>
            </w:pPr>
            <w:r>
              <w:rPr>
                <w:rFonts w:hint="eastAsia"/>
                <w:color w:val="000000"/>
                <w:sz w:val="24"/>
              </w:rPr>
              <w:t>3）报价产品如有属于开展国家信息安全产品认证产品范围的，须提供由中国网络安全审查技术与认证中心（原中国信息安全认证中心）按国家标准认证颁发的有效认证证书等）；</w:t>
            </w:r>
          </w:p>
          <w:p w14:paraId="1E9125C8">
            <w:pPr>
              <w:widowControl/>
              <w:rPr>
                <w:color w:val="000000"/>
                <w:sz w:val="24"/>
              </w:rPr>
            </w:pPr>
            <w:r>
              <w:rPr>
                <w:rFonts w:hint="eastAsia"/>
                <w:color w:val="000000"/>
                <w:sz w:val="24"/>
              </w:rPr>
              <w:t>4）国家有特殊信息安全要求的项目，采购产品涉及无线局域网产品和含有无线局域网功能的计算机、通 信设备、打印机、复印机、投影仪等产品的， 报价 产品须为符合国家无线局域网安全标准（ GB 15629.11/1102）并通过国家产品认证的产品；</w:t>
            </w:r>
          </w:p>
          <w:p w14:paraId="01EE074F">
            <w:pPr>
              <w:widowControl/>
              <w:rPr>
                <w:color w:val="000000"/>
                <w:sz w:val="24"/>
              </w:rPr>
            </w:pPr>
            <w:r>
              <w:rPr>
                <w:rFonts w:hint="eastAsia"/>
                <w:color w:val="000000"/>
                <w:sz w:val="24"/>
              </w:rPr>
              <w:t>5）项目中涉及涂料、胶黏剂、油墨、清洗剂等挥发性有机物产品，且属于强制性标准的，供应商应执行符合本市和国家的VOCs 含量限制标准 。</w:t>
            </w:r>
          </w:p>
        </w:tc>
        <w:tc>
          <w:tcPr>
            <w:tcW w:w="1025" w:type="pct"/>
            <w:shd w:val="clear" w:color="000000" w:fill="FFFFFF"/>
            <w:vAlign w:val="center"/>
          </w:tcPr>
          <w:p w14:paraId="1BAB0B44">
            <w:pPr>
              <w:widowControl/>
              <w:jc w:val="center"/>
              <w:rPr>
                <w:color w:val="000000"/>
                <w:kern w:val="0"/>
                <w:sz w:val="24"/>
              </w:rPr>
            </w:pPr>
            <w:r>
              <w:rPr>
                <w:rFonts w:hint="eastAsia"/>
                <w:color w:val="000000"/>
                <w:kern w:val="0"/>
                <w:sz w:val="24"/>
              </w:rPr>
              <w:t>不允许</w:t>
            </w:r>
          </w:p>
        </w:tc>
      </w:tr>
      <w:tr w14:paraId="5829A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24FB7748">
            <w:pPr>
              <w:widowControl/>
              <w:jc w:val="center"/>
              <w:rPr>
                <w:color w:val="000000"/>
                <w:kern w:val="0"/>
                <w:sz w:val="24"/>
              </w:rPr>
            </w:pPr>
            <w:r>
              <w:rPr>
                <w:rFonts w:hint="eastAsia"/>
                <w:color w:val="000000"/>
                <w:kern w:val="0"/>
                <w:sz w:val="24"/>
              </w:rPr>
              <w:t>1</w:t>
            </w:r>
            <w:r>
              <w:rPr>
                <w:color w:val="000000"/>
                <w:kern w:val="0"/>
                <w:sz w:val="24"/>
              </w:rPr>
              <w:t>5</w:t>
            </w:r>
          </w:p>
        </w:tc>
        <w:tc>
          <w:tcPr>
            <w:tcW w:w="968" w:type="pct"/>
            <w:shd w:val="clear" w:color="000000" w:fill="FFFFFF"/>
            <w:vAlign w:val="center"/>
          </w:tcPr>
          <w:p w14:paraId="58674135">
            <w:pPr>
              <w:widowControl/>
              <w:jc w:val="center"/>
              <w:rPr>
                <w:color w:val="000000"/>
                <w:kern w:val="0"/>
                <w:sz w:val="24"/>
              </w:rPr>
            </w:pPr>
            <w:r>
              <w:rPr>
                <w:color w:val="000000"/>
                <w:kern w:val="0"/>
                <w:sz w:val="24"/>
              </w:rPr>
              <w:t>公平竞争</w:t>
            </w:r>
          </w:p>
        </w:tc>
        <w:tc>
          <w:tcPr>
            <w:tcW w:w="2499" w:type="pct"/>
            <w:shd w:val="clear" w:color="000000" w:fill="FFFFFF"/>
            <w:vAlign w:val="center"/>
          </w:tcPr>
          <w:p w14:paraId="582498D9">
            <w:pPr>
              <w:widowControl/>
              <w:rPr>
                <w:color w:val="000000"/>
                <w:sz w:val="24"/>
              </w:rPr>
            </w:pPr>
            <w:r>
              <w:rPr>
                <w:rFonts w:hint="eastAsia"/>
                <w:color w:val="000000"/>
                <w:sz w:val="24"/>
              </w:rPr>
              <w:t>供应商</w:t>
            </w:r>
            <w:r>
              <w:rPr>
                <w:color w:val="000000"/>
                <w:sz w:val="24"/>
              </w:rPr>
              <w:t>遵循公平竞争的原则，不存在恶意串通，妨碍其他</w:t>
            </w:r>
            <w:r>
              <w:rPr>
                <w:rFonts w:hint="eastAsia"/>
                <w:color w:val="000000"/>
                <w:sz w:val="24"/>
              </w:rPr>
              <w:t>供应商</w:t>
            </w:r>
            <w:r>
              <w:rPr>
                <w:color w:val="000000"/>
                <w:sz w:val="24"/>
              </w:rPr>
              <w:t>的竞争行为，不存在损害采购人或者其他</w:t>
            </w:r>
            <w:r>
              <w:rPr>
                <w:rFonts w:hint="eastAsia"/>
                <w:color w:val="000000"/>
                <w:sz w:val="24"/>
              </w:rPr>
              <w:t>供应商</w:t>
            </w:r>
            <w:r>
              <w:rPr>
                <w:color w:val="000000"/>
                <w:sz w:val="24"/>
              </w:rPr>
              <w:t>的合法权益情形的；</w:t>
            </w:r>
          </w:p>
        </w:tc>
        <w:tc>
          <w:tcPr>
            <w:tcW w:w="1025" w:type="pct"/>
            <w:shd w:val="clear" w:color="000000" w:fill="FFFFFF"/>
            <w:vAlign w:val="center"/>
          </w:tcPr>
          <w:p w14:paraId="24FFE40F">
            <w:pPr>
              <w:widowControl/>
              <w:jc w:val="center"/>
              <w:rPr>
                <w:color w:val="000000"/>
                <w:kern w:val="0"/>
                <w:sz w:val="24"/>
              </w:rPr>
            </w:pPr>
            <w:r>
              <w:rPr>
                <w:rFonts w:hint="eastAsia"/>
                <w:color w:val="000000"/>
                <w:kern w:val="0"/>
                <w:sz w:val="24"/>
              </w:rPr>
              <w:t>不允许</w:t>
            </w:r>
          </w:p>
        </w:tc>
      </w:tr>
      <w:tr w14:paraId="38009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5BF3CFD8">
            <w:pPr>
              <w:widowControl/>
              <w:jc w:val="center"/>
              <w:rPr>
                <w:color w:val="000000"/>
                <w:kern w:val="0"/>
                <w:sz w:val="24"/>
              </w:rPr>
            </w:pPr>
            <w:r>
              <w:rPr>
                <w:rFonts w:hint="eastAsia"/>
                <w:color w:val="000000"/>
                <w:kern w:val="0"/>
                <w:sz w:val="24"/>
              </w:rPr>
              <w:t>1</w:t>
            </w:r>
            <w:r>
              <w:rPr>
                <w:color w:val="000000"/>
                <w:kern w:val="0"/>
                <w:sz w:val="24"/>
              </w:rPr>
              <w:t>6</w:t>
            </w:r>
          </w:p>
        </w:tc>
        <w:tc>
          <w:tcPr>
            <w:tcW w:w="968" w:type="pct"/>
            <w:shd w:val="clear" w:color="000000" w:fill="FFFFFF"/>
            <w:vAlign w:val="center"/>
          </w:tcPr>
          <w:p w14:paraId="5D120AFA">
            <w:pPr>
              <w:widowControl/>
              <w:jc w:val="center"/>
              <w:rPr>
                <w:color w:val="000000"/>
                <w:kern w:val="0"/>
                <w:sz w:val="24"/>
              </w:rPr>
            </w:pPr>
            <w:r>
              <w:rPr>
                <w:rFonts w:hint="eastAsia"/>
                <w:color w:val="000000"/>
                <w:kern w:val="0"/>
                <w:sz w:val="24"/>
              </w:rPr>
              <w:t>串通响应</w:t>
            </w:r>
          </w:p>
        </w:tc>
        <w:tc>
          <w:tcPr>
            <w:tcW w:w="2499" w:type="pct"/>
            <w:shd w:val="clear" w:color="000000" w:fill="FFFFFF"/>
            <w:vAlign w:val="center"/>
          </w:tcPr>
          <w:p w14:paraId="7A7C2FC3">
            <w:pPr>
              <w:widowControl/>
              <w:rPr>
                <w:color w:val="000000"/>
                <w:sz w:val="24"/>
              </w:rPr>
            </w:pPr>
            <w:r>
              <w:rPr>
                <w:rFonts w:hint="eastAsia"/>
                <w:color w:val="000000"/>
                <w:sz w:val="24"/>
              </w:rPr>
              <w:t>（一）不同供应商的响应文件由同一单位或者个人编制；（二）不同供应商委托同一单位或者个人办理</w:t>
            </w:r>
            <w:r>
              <w:rPr>
                <w:rFonts w:hint="eastAsia"/>
                <w:color w:val="000000"/>
                <w:sz w:val="24"/>
                <w:lang w:eastAsia="zh-CN"/>
              </w:rPr>
              <w:t>招标</w:t>
            </w:r>
            <w:r>
              <w:rPr>
                <w:rFonts w:hint="eastAsia"/>
                <w:color w:val="000000"/>
                <w:sz w:val="24"/>
              </w:rPr>
              <w:t>事宜；（三）不同供应商的响应文件载明的项目管理成员或者联系人员为同一人；（四）不同供应商的响应文件异常一致或者报价呈规律性差异；（五）不同供应商的响应文件相互混装；（六）不同供应商的</w:t>
            </w:r>
            <w:r>
              <w:rPr>
                <w:rFonts w:hint="eastAsia"/>
                <w:color w:val="000000"/>
                <w:sz w:val="24"/>
                <w:lang w:eastAsia="zh-CN"/>
              </w:rPr>
              <w:t>招标</w:t>
            </w:r>
            <w:r>
              <w:rPr>
                <w:rFonts w:hint="eastAsia"/>
                <w:color w:val="000000"/>
                <w:sz w:val="24"/>
              </w:rPr>
              <w:t>保证金从同一单位或者个人的账户转出；</w:t>
            </w:r>
          </w:p>
        </w:tc>
        <w:tc>
          <w:tcPr>
            <w:tcW w:w="1025" w:type="pct"/>
            <w:shd w:val="clear" w:color="000000" w:fill="FFFFFF"/>
            <w:vAlign w:val="center"/>
          </w:tcPr>
          <w:p w14:paraId="18E1DB9D">
            <w:pPr>
              <w:widowControl/>
              <w:jc w:val="center"/>
              <w:rPr>
                <w:color w:val="000000"/>
                <w:kern w:val="0"/>
                <w:sz w:val="24"/>
              </w:rPr>
            </w:pPr>
            <w:r>
              <w:rPr>
                <w:rFonts w:hint="eastAsia"/>
                <w:color w:val="000000"/>
                <w:kern w:val="0"/>
                <w:sz w:val="24"/>
              </w:rPr>
              <w:t>不允许</w:t>
            </w:r>
          </w:p>
        </w:tc>
      </w:tr>
      <w:tr w14:paraId="27A94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76AE9BF5">
            <w:pPr>
              <w:widowControl/>
              <w:jc w:val="center"/>
              <w:rPr>
                <w:color w:val="000000"/>
                <w:kern w:val="0"/>
                <w:sz w:val="24"/>
              </w:rPr>
            </w:pPr>
            <w:r>
              <w:rPr>
                <w:rFonts w:hint="eastAsia"/>
                <w:color w:val="000000"/>
                <w:kern w:val="0"/>
                <w:sz w:val="24"/>
              </w:rPr>
              <w:t>1</w:t>
            </w:r>
            <w:r>
              <w:rPr>
                <w:color w:val="000000"/>
                <w:kern w:val="0"/>
                <w:sz w:val="24"/>
              </w:rPr>
              <w:t>7</w:t>
            </w:r>
          </w:p>
        </w:tc>
        <w:tc>
          <w:tcPr>
            <w:tcW w:w="968" w:type="pct"/>
            <w:shd w:val="clear" w:color="000000" w:fill="FFFFFF"/>
            <w:vAlign w:val="center"/>
          </w:tcPr>
          <w:p w14:paraId="09AA4C86">
            <w:pPr>
              <w:widowControl/>
              <w:jc w:val="center"/>
              <w:rPr>
                <w:color w:val="000000"/>
                <w:kern w:val="0"/>
                <w:sz w:val="24"/>
              </w:rPr>
            </w:pPr>
            <w:r>
              <w:rPr>
                <w:color w:val="000000"/>
                <w:kern w:val="0"/>
                <w:sz w:val="24"/>
              </w:rPr>
              <w:t>附加条件</w:t>
            </w:r>
          </w:p>
        </w:tc>
        <w:tc>
          <w:tcPr>
            <w:tcW w:w="2499" w:type="pct"/>
            <w:shd w:val="clear" w:color="000000" w:fill="FFFFFF"/>
            <w:vAlign w:val="center"/>
          </w:tcPr>
          <w:p w14:paraId="4AFF14EB">
            <w:pPr>
              <w:widowControl/>
              <w:rPr>
                <w:color w:val="000000"/>
                <w:sz w:val="24"/>
              </w:rPr>
            </w:pPr>
            <w:r>
              <w:rPr>
                <w:rFonts w:hint="eastAsia"/>
                <w:color w:val="000000"/>
                <w:kern w:val="0"/>
                <w:sz w:val="24"/>
              </w:rPr>
              <w:t>响应</w:t>
            </w:r>
            <w:r>
              <w:rPr>
                <w:color w:val="000000"/>
                <w:kern w:val="0"/>
                <w:sz w:val="24"/>
              </w:rPr>
              <w:t>文件未含有采购人不能接受的附加条件的；</w:t>
            </w:r>
          </w:p>
        </w:tc>
        <w:tc>
          <w:tcPr>
            <w:tcW w:w="1025" w:type="pct"/>
            <w:shd w:val="clear" w:color="000000" w:fill="FFFFFF"/>
            <w:vAlign w:val="center"/>
          </w:tcPr>
          <w:p w14:paraId="26E80523">
            <w:pPr>
              <w:widowControl/>
              <w:jc w:val="center"/>
              <w:rPr>
                <w:color w:val="000000"/>
                <w:kern w:val="0"/>
                <w:sz w:val="24"/>
              </w:rPr>
            </w:pPr>
            <w:r>
              <w:rPr>
                <w:rFonts w:hint="eastAsia"/>
                <w:color w:val="000000"/>
                <w:kern w:val="0"/>
                <w:sz w:val="24"/>
              </w:rPr>
              <w:t>不允许</w:t>
            </w:r>
          </w:p>
        </w:tc>
      </w:tr>
      <w:tr w14:paraId="5AE71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507" w:type="pct"/>
            <w:shd w:val="clear" w:color="000000" w:fill="FFFFFF"/>
            <w:vAlign w:val="center"/>
          </w:tcPr>
          <w:p w14:paraId="1A95D239">
            <w:pPr>
              <w:widowControl/>
              <w:jc w:val="center"/>
              <w:rPr>
                <w:color w:val="000000"/>
                <w:kern w:val="0"/>
                <w:sz w:val="24"/>
              </w:rPr>
            </w:pPr>
            <w:r>
              <w:rPr>
                <w:rFonts w:hint="eastAsia"/>
                <w:color w:val="000000"/>
                <w:kern w:val="0"/>
                <w:sz w:val="24"/>
              </w:rPr>
              <w:t>1</w:t>
            </w:r>
            <w:r>
              <w:rPr>
                <w:color w:val="000000"/>
                <w:kern w:val="0"/>
                <w:sz w:val="24"/>
              </w:rPr>
              <w:t>8</w:t>
            </w:r>
          </w:p>
        </w:tc>
        <w:tc>
          <w:tcPr>
            <w:tcW w:w="968" w:type="pct"/>
            <w:shd w:val="clear" w:color="000000" w:fill="FFFFFF"/>
            <w:vAlign w:val="center"/>
          </w:tcPr>
          <w:p w14:paraId="77961442">
            <w:pPr>
              <w:widowControl/>
              <w:jc w:val="center"/>
              <w:rPr>
                <w:color w:val="000000"/>
                <w:kern w:val="0"/>
                <w:sz w:val="24"/>
              </w:rPr>
            </w:pPr>
            <w:r>
              <w:rPr>
                <w:color w:val="000000"/>
                <w:kern w:val="0"/>
                <w:sz w:val="24"/>
              </w:rPr>
              <w:t>其他无效情形</w:t>
            </w:r>
          </w:p>
        </w:tc>
        <w:tc>
          <w:tcPr>
            <w:tcW w:w="2499" w:type="pct"/>
            <w:shd w:val="clear" w:color="000000" w:fill="FFFFFF"/>
            <w:vAlign w:val="center"/>
          </w:tcPr>
          <w:p w14:paraId="04288272">
            <w:pPr>
              <w:widowControl/>
              <w:rPr>
                <w:color w:val="000000"/>
                <w:sz w:val="24"/>
              </w:rPr>
            </w:pPr>
            <w:r>
              <w:rPr>
                <w:rFonts w:hint="eastAsia"/>
                <w:color w:val="000000"/>
                <w:sz w:val="24"/>
              </w:rPr>
              <w:t>供应商</w:t>
            </w:r>
            <w:r>
              <w:rPr>
                <w:color w:val="000000"/>
                <w:sz w:val="24"/>
              </w:rPr>
              <w:t>、</w:t>
            </w:r>
            <w:r>
              <w:rPr>
                <w:rFonts w:hint="eastAsia"/>
                <w:color w:val="000000"/>
                <w:sz w:val="24"/>
              </w:rPr>
              <w:t>响应</w:t>
            </w:r>
            <w:r>
              <w:rPr>
                <w:color w:val="000000"/>
                <w:sz w:val="24"/>
              </w:rPr>
              <w:t>文件不存在不符合法律、法规和</w:t>
            </w:r>
            <w:r>
              <w:rPr>
                <w:rFonts w:hint="eastAsia"/>
                <w:sz w:val="24"/>
                <w:lang w:val="en-US" w:eastAsia="zh-CN"/>
              </w:rPr>
              <w:t>招标</w:t>
            </w:r>
            <w:r>
              <w:rPr>
                <w:color w:val="000000"/>
                <w:sz w:val="24"/>
              </w:rPr>
              <w:t>文件规定的其他无效情形。</w:t>
            </w:r>
          </w:p>
        </w:tc>
        <w:tc>
          <w:tcPr>
            <w:tcW w:w="1025" w:type="pct"/>
            <w:shd w:val="clear" w:color="000000" w:fill="FFFFFF"/>
            <w:vAlign w:val="center"/>
          </w:tcPr>
          <w:p w14:paraId="2A168A91">
            <w:pPr>
              <w:widowControl/>
              <w:jc w:val="center"/>
              <w:rPr>
                <w:color w:val="000000"/>
                <w:kern w:val="0"/>
                <w:sz w:val="24"/>
              </w:rPr>
            </w:pPr>
            <w:r>
              <w:rPr>
                <w:rFonts w:hint="eastAsia"/>
                <w:color w:val="000000"/>
                <w:kern w:val="0"/>
                <w:sz w:val="24"/>
              </w:rPr>
              <w:t>不允许</w:t>
            </w:r>
          </w:p>
        </w:tc>
      </w:tr>
    </w:tbl>
    <w:p w14:paraId="39032511">
      <w:pPr>
        <w:spacing w:line="360" w:lineRule="auto"/>
        <w:ind w:firstLine="480" w:firstLineChars="200"/>
        <w:rPr>
          <w:rFonts w:hint="eastAsia" w:ascii="Times New Roman" w:hAnsi="Times New Roman" w:eastAsia="宋体" w:cs="Times New Roman"/>
          <w:sz w:val="24"/>
        </w:rPr>
      </w:pPr>
    </w:p>
    <w:p w14:paraId="14E76F0B">
      <w:pPr>
        <w:pStyle w:val="2"/>
        <w:spacing w:before="0" w:line="360" w:lineRule="auto"/>
        <w:rPr>
          <w:rFonts w:ascii="Times New Roman" w:hAnsi="Times New Roman" w:eastAsia="宋体"/>
          <w:sz w:val="24"/>
          <w:szCs w:val="24"/>
        </w:rPr>
      </w:pPr>
      <w:r>
        <w:rPr>
          <w:rFonts w:ascii="Times New Roman" w:hAnsi="Times New Roman" w:eastAsia="宋体"/>
          <w:sz w:val="24"/>
          <w:szCs w:val="24"/>
        </w:rPr>
        <w:t>二、评</w:t>
      </w:r>
      <w:r>
        <w:rPr>
          <w:rFonts w:hint="eastAsia" w:ascii="Times New Roman" w:hAnsi="Times New Roman" w:eastAsia="宋体"/>
          <w:sz w:val="24"/>
          <w:szCs w:val="24"/>
        </w:rPr>
        <w:t>审</w:t>
      </w:r>
      <w:r>
        <w:rPr>
          <w:rFonts w:ascii="Times New Roman" w:hAnsi="Times New Roman" w:eastAsia="宋体"/>
          <w:sz w:val="24"/>
          <w:szCs w:val="24"/>
        </w:rPr>
        <w:t>标准</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1356"/>
        <w:gridCol w:w="4"/>
        <w:gridCol w:w="958"/>
        <w:gridCol w:w="1219"/>
        <w:gridCol w:w="4787"/>
      </w:tblGrid>
      <w:tr w14:paraId="7C3F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464" w:type="pct"/>
            <w:shd w:val="clear" w:color="000000" w:fill="auto"/>
            <w:vAlign w:val="center"/>
          </w:tcPr>
          <w:p w14:paraId="538524C4">
            <w:pPr>
              <w:jc w:val="center"/>
              <w:rPr>
                <w:b/>
                <w:bCs/>
                <w:kern w:val="0"/>
                <w:szCs w:val="21"/>
              </w:rPr>
            </w:pPr>
            <w:r>
              <w:rPr>
                <w:rFonts w:hint="eastAsia"/>
                <w:b/>
                <w:bCs/>
                <w:kern w:val="0"/>
                <w:szCs w:val="21"/>
              </w:rPr>
              <w:t>序号</w:t>
            </w:r>
          </w:p>
        </w:tc>
        <w:tc>
          <w:tcPr>
            <w:tcW w:w="741" w:type="pct"/>
            <w:gridSpan w:val="2"/>
            <w:shd w:val="clear" w:color="000000" w:fill="auto"/>
            <w:vAlign w:val="center"/>
          </w:tcPr>
          <w:p w14:paraId="21FBB2FF">
            <w:pPr>
              <w:jc w:val="center"/>
              <w:rPr>
                <w:b/>
                <w:bCs/>
                <w:kern w:val="0"/>
                <w:szCs w:val="21"/>
              </w:rPr>
            </w:pPr>
            <w:r>
              <w:rPr>
                <w:b/>
                <w:bCs/>
                <w:kern w:val="0"/>
                <w:szCs w:val="21"/>
              </w:rPr>
              <w:t>评分</w:t>
            </w:r>
            <w:r>
              <w:rPr>
                <w:rFonts w:hint="eastAsia"/>
                <w:b/>
                <w:bCs/>
                <w:kern w:val="0"/>
                <w:szCs w:val="21"/>
              </w:rPr>
              <w:t>因素</w:t>
            </w:r>
          </w:p>
        </w:tc>
        <w:tc>
          <w:tcPr>
            <w:tcW w:w="522" w:type="pct"/>
            <w:shd w:val="clear" w:color="000000" w:fill="auto"/>
            <w:vAlign w:val="center"/>
          </w:tcPr>
          <w:p w14:paraId="4E470B2F">
            <w:pPr>
              <w:jc w:val="center"/>
              <w:rPr>
                <w:b/>
                <w:bCs/>
                <w:kern w:val="0"/>
                <w:szCs w:val="21"/>
              </w:rPr>
            </w:pPr>
            <w:r>
              <w:rPr>
                <w:rFonts w:hint="eastAsia"/>
                <w:b/>
                <w:bCs/>
                <w:kern w:val="0"/>
                <w:szCs w:val="21"/>
              </w:rPr>
              <w:t>分值</w:t>
            </w:r>
          </w:p>
        </w:tc>
        <w:tc>
          <w:tcPr>
            <w:tcW w:w="3272" w:type="pct"/>
            <w:gridSpan w:val="2"/>
            <w:shd w:val="clear" w:color="000000" w:fill="auto"/>
            <w:vAlign w:val="center"/>
          </w:tcPr>
          <w:p w14:paraId="4004F77D">
            <w:pPr>
              <w:jc w:val="center"/>
              <w:rPr>
                <w:b/>
                <w:bCs/>
                <w:kern w:val="0"/>
                <w:szCs w:val="21"/>
              </w:rPr>
            </w:pPr>
            <w:r>
              <w:rPr>
                <w:b/>
                <w:bCs/>
                <w:kern w:val="0"/>
                <w:szCs w:val="21"/>
              </w:rPr>
              <w:t>评分</w:t>
            </w:r>
            <w:r>
              <w:rPr>
                <w:rFonts w:hint="eastAsia"/>
                <w:b/>
                <w:bCs/>
                <w:kern w:val="0"/>
                <w:szCs w:val="21"/>
              </w:rPr>
              <w:t>标准</w:t>
            </w:r>
          </w:p>
        </w:tc>
      </w:tr>
      <w:tr w14:paraId="29F75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jc w:val="center"/>
        </w:trPr>
        <w:tc>
          <w:tcPr>
            <w:tcW w:w="464" w:type="pct"/>
            <w:shd w:val="clear" w:color="000000" w:fill="auto"/>
            <w:vAlign w:val="center"/>
          </w:tcPr>
          <w:p w14:paraId="6AE4D57C">
            <w:pPr>
              <w:jc w:val="center"/>
              <w:rPr>
                <w:kern w:val="0"/>
                <w:szCs w:val="21"/>
              </w:rPr>
            </w:pPr>
            <w:r>
              <w:rPr>
                <w:rFonts w:hint="eastAsia"/>
                <w:kern w:val="0"/>
                <w:szCs w:val="21"/>
              </w:rPr>
              <w:t>1</w:t>
            </w:r>
          </w:p>
        </w:tc>
        <w:tc>
          <w:tcPr>
            <w:tcW w:w="741" w:type="pct"/>
            <w:gridSpan w:val="2"/>
            <w:shd w:val="clear" w:color="000000" w:fill="auto"/>
            <w:vAlign w:val="center"/>
          </w:tcPr>
          <w:p w14:paraId="3480EEE6">
            <w:pPr>
              <w:jc w:val="center"/>
              <w:rPr>
                <w:kern w:val="0"/>
                <w:szCs w:val="21"/>
              </w:rPr>
            </w:pPr>
            <w:r>
              <w:rPr>
                <w:rFonts w:hint="eastAsia"/>
                <w:kern w:val="0"/>
                <w:szCs w:val="21"/>
              </w:rPr>
              <w:t>报价</w:t>
            </w:r>
          </w:p>
        </w:tc>
        <w:tc>
          <w:tcPr>
            <w:tcW w:w="522" w:type="pct"/>
            <w:shd w:val="clear" w:color="000000" w:fill="auto"/>
            <w:vAlign w:val="center"/>
          </w:tcPr>
          <w:p w14:paraId="3161D5E9">
            <w:pPr>
              <w:jc w:val="center"/>
              <w:rPr>
                <w:kern w:val="0"/>
                <w:szCs w:val="21"/>
              </w:rPr>
            </w:pPr>
            <w:r>
              <w:rPr>
                <w:rFonts w:hint="eastAsia"/>
                <w:kern w:val="0"/>
                <w:szCs w:val="21"/>
              </w:rPr>
              <w:t>3</w:t>
            </w:r>
            <w:r>
              <w:rPr>
                <w:kern w:val="0"/>
                <w:szCs w:val="21"/>
              </w:rPr>
              <w:t>0</w:t>
            </w:r>
            <w:r>
              <w:rPr>
                <w:rFonts w:hint="eastAsia"/>
                <w:kern w:val="0"/>
                <w:szCs w:val="21"/>
              </w:rPr>
              <w:t>分</w:t>
            </w:r>
          </w:p>
        </w:tc>
        <w:tc>
          <w:tcPr>
            <w:tcW w:w="3272" w:type="pct"/>
            <w:gridSpan w:val="2"/>
            <w:shd w:val="clear" w:color="000000" w:fill="auto"/>
            <w:vAlign w:val="center"/>
          </w:tcPr>
          <w:p w14:paraId="2CCA8ACE">
            <w:pPr>
              <w:rPr>
                <w:kern w:val="0"/>
                <w:szCs w:val="21"/>
              </w:rPr>
            </w:pPr>
            <w:r>
              <w:rPr>
                <w:rFonts w:hint="eastAsia"/>
                <w:szCs w:val="21"/>
              </w:rPr>
              <w:t>满足</w:t>
            </w:r>
            <w:r>
              <w:rPr>
                <w:rFonts w:hint="eastAsia"/>
                <w:szCs w:val="21"/>
                <w:lang w:val="en-US" w:eastAsia="zh-CN"/>
              </w:rPr>
              <w:t>招标</w:t>
            </w:r>
            <w:r>
              <w:rPr>
                <w:rFonts w:hint="eastAsia"/>
                <w:szCs w:val="21"/>
              </w:rPr>
              <w:t>文件要求的最后报价最低的供应商的价格为基准价，其价格分为满分。其他供应商的价格分统按照下列公式计算：报价得分=（基准价/最后报价）×30</w:t>
            </w:r>
          </w:p>
        </w:tc>
      </w:tr>
      <w:tr w14:paraId="043E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64" w:type="pct"/>
            <w:vMerge w:val="restart"/>
            <w:shd w:val="clear" w:color="000000" w:fill="auto"/>
            <w:vAlign w:val="center"/>
          </w:tcPr>
          <w:p w14:paraId="2E195B41">
            <w:pPr>
              <w:jc w:val="center"/>
              <w:rPr>
                <w:rFonts w:hint="eastAsia" w:eastAsia="宋体"/>
                <w:kern w:val="0"/>
                <w:szCs w:val="21"/>
                <w:lang w:eastAsia="zh-CN"/>
              </w:rPr>
            </w:pPr>
            <w:r>
              <w:rPr>
                <w:rFonts w:hint="eastAsia"/>
                <w:kern w:val="0"/>
                <w:szCs w:val="21"/>
                <w:lang w:val="en-US" w:eastAsia="zh-CN"/>
              </w:rPr>
              <w:t>2</w:t>
            </w:r>
          </w:p>
        </w:tc>
        <w:tc>
          <w:tcPr>
            <w:tcW w:w="741" w:type="pct"/>
            <w:gridSpan w:val="2"/>
            <w:vMerge w:val="restart"/>
            <w:shd w:val="clear" w:color="000000" w:fill="auto"/>
            <w:vAlign w:val="center"/>
          </w:tcPr>
          <w:p w14:paraId="0FA127FD">
            <w:pPr>
              <w:jc w:val="center"/>
              <w:rPr>
                <w:kern w:val="0"/>
                <w:szCs w:val="21"/>
              </w:rPr>
            </w:pPr>
            <w:r>
              <w:rPr>
                <w:rFonts w:hint="eastAsia"/>
                <w:kern w:val="0"/>
                <w:szCs w:val="21"/>
              </w:rPr>
              <w:t>施工组织设计方案部分</w:t>
            </w:r>
          </w:p>
        </w:tc>
        <w:tc>
          <w:tcPr>
            <w:tcW w:w="522" w:type="pct"/>
            <w:vMerge w:val="restart"/>
            <w:shd w:val="clear" w:color="000000" w:fill="auto"/>
            <w:vAlign w:val="center"/>
          </w:tcPr>
          <w:p w14:paraId="4328AB72">
            <w:pPr>
              <w:jc w:val="center"/>
              <w:rPr>
                <w:kern w:val="0"/>
                <w:szCs w:val="21"/>
              </w:rPr>
            </w:pPr>
            <w:r>
              <w:rPr>
                <w:kern w:val="0"/>
                <w:szCs w:val="21"/>
              </w:rPr>
              <w:t>5</w:t>
            </w:r>
            <w:r>
              <w:rPr>
                <w:rFonts w:hint="eastAsia"/>
                <w:kern w:val="0"/>
                <w:szCs w:val="21"/>
                <w:lang w:val="en-US" w:eastAsia="zh-CN"/>
              </w:rPr>
              <w:t>5</w:t>
            </w:r>
            <w:r>
              <w:rPr>
                <w:rFonts w:hint="eastAsia"/>
                <w:kern w:val="0"/>
                <w:szCs w:val="21"/>
              </w:rPr>
              <w:t>分</w:t>
            </w:r>
          </w:p>
        </w:tc>
        <w:tc>
          <w:tcPr>
            <w:tcW w:w="664" w:type="pct"/>
            <w:shd w:val="clear" w:color="000000" w:fill="auto"/>
            <w:vAlign w:val="center"/>
          </w:tcPr>
          <w:p w14:paraId="36438514">
            <w:pPr>
              <w:spacing w:before="60" w:beforeLines="25" w:after="60" w:afterLines="25"/>
              <w:rPr>
                <w:rFonts w:ascii="宋体" w:hAnsi="宋体"/>
                <w:szCs w:val="21"/>
              </w:rPr>
            </w:pPr>
            <w:r>
              <w:rPr>
                <w:szCs w:val="21"/>
              </w:rPr>
              <w:t>施工方案与技术措施</w:t>
            </w:r>
            <w:r>
              <w:rPr>
                <w:rFonts w:hint="eastAsia"/>
                <w:szCs w:val="21"/>
              </w:rPr>
              <w:t>（1</w:t>
            </w:r>
            <w:r>
              <w:rPr>
                <w:szCs w:val="21"/>
              </w:rPr>
              <w:t>0</w:t>
            </w:r>
            <w:r>
              <w:rPr>
                <w:rFonts w:hint="eastAsia"/>
                <w:szCs w:val="21"/>
              </w:rPr>
              <w:t>分）</w:t>
            </w:r>
          </w:p>
        </w:tc>
        <w:tc>
          <w:tcPr>
            <w:tcW w:w="2608" w:type="pct"/>
            <w:shd w:val="clear" w:color="000000" w:fill="auto"/>
            <w:vAlign w:val="center"/>
          </w:tcPr>
          <w:p w14:paraId="25665A05">
            <w:pPr>
              <w:spacing w:before="60" w:beforeLines="25" w:after="60" w:afterLines="25"/>
              <w:rPr>
                <w:szCs w:val="21"/>
              </w:rPr>
            </w:pPr>
            <w:r>
              <w:rPr>
                <w:rFonts w:hint="eastAsia"/>
                <w:szCs w:val="21"/>
              </w:rPr>
              <w:t>施工方案与技术措施应包括以下内容：①</w:t>
            </w:r>
            <w:r>
              <w:rPr>
                <w:rFonts w:hint="eastAsia"/>
                <w:szCs w:val="21"/>
                <w:lang w:val="en-US" w:eastAsia="zh-CN"/>
              </w:rPr>
              <w:t>施工技术及</w:t>
            </w:r>
            <w:r>
              <w:rPr>
                <w:rFonts w:hint="eastAsia"/>
                <w:szCs w:val="21"/>
              </w:rPr>
              <w:t>管理方案；②苗木供应及保障措施。</w:t>
            </w:r>
          </w:p>
          <w:p w14:paraId="099FB77E">
            <w:pPr>
              <w:rPr>
                <w:szCs w:val="21"/>
              </w:rPr>
            </w:pPr>
            <w:r>
              <w:rPr>
                <w:rFonts w:hint="eastAsia"/>
                <w:szCs w:val="21"/>
              </w:rPr>
              <w:t>内容齐全且每项描述完整并满足本项目实际情况及需求的得</w:t>
            </w:r>
            <w:r>
              <w:rPr>
                <w:szCs w:val="21"/>
              </w:rPr>
              <w:t>10</w:t>
            </w:r>
            <w:r>
              <w:rPr>
                <w:rFonts w:hint="eastAsia"/>
                <w:szCs w:val="21"/>
              </w:rPr>
              <w:t>分，每有一项内容缺失的扣</w:t>
            </w:r>
            <w:r>
              <w:rPr>
                <w:szCs w:val="21"/>
              </w:rPr>
              <w:t>5</w:t>
            </w:r>
            <w:r>
              <w:rPr>
                <w:rFonts w:hint="eastAsia"/>
                <w:szCs w:val="21"/>
              </w:rPr>
              <w:t>分，每有一项内容阐述不全面或不满足项目实际需求的扣2</w:t>
            </w:r>
            <w:r>
              <w:rPr>
                <w:szCs w:val="21"/>
              </w:rPr>
              <w:t>.5</w:t>
            </w:r>
            <w:r>
              <w:rPr>
                <w:rFonts w:hint="eastAsia"/>
                <w:szCs w:val="21"/>
              </w:rPr>
              <w:t>分，扣完为止。</w:t>
            </w:r>
          </w:p>
        </w:tc>
      </w:tr>
      <w:tr w14:paraId="19FCD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jc w:val="center"/>
        </w:trPr>
        <w:tc>
          <w:tcPr>
            <w:tcW w:w="464" w:type="pct"/>
            <w:vMerge w:val="continue"/>
            <w:shd w:val="clear" w:color="000000" w:fill="auto"/>
            <w:vAlign w:val="center"/>
          </w:tcPr>
          <w:p w14:paraId="245C96DC">
            <w:pPr>
              <w:jc w:val="center"/>
              <w:rPr>
                <w:kern w:val="0"/>
                <w:szCs w:val="21"/>
              </w:rPr>
            </w:pPr>
          </w:p>
        </w:tc>
        <w:tc>
          <w:tcPr>
            <w:tcW w:w="741" w:type="pct"/>
            <w:gridSpan w:val="2"/>
            <w:vMerge w:val="continue"/>
            <w:shd w:val="clear" w:color="000000" w:fill="auto"/>
            <w:vAlign w:val="center"/>
          </w:tcPr>
          <w:p w14:paraId="31CEA9E9">
            <w:pPr>
              <w:jc w:val="center"/>
              <w:rPr>
                <w:kern w:val="0"/>
                <w:szCs w:val="21"/>
              </w:rPr>
            </w:pPr>
          </w:p>
        </w:tc>
        <w:tc>
          <w:tcPr>
            <w:tcW w:w="522" w:type="pct"/>
            <w:vMerge w:val="continue"/>
            <w:shd w:val="clear" w:color="000000" w:fill="auto"/>
            <w:vAlign w:val="center"/>
          </w:tcPr>
          <w:p w14:paraId="398C9AFE">
            <w:pPr>
              <w:jc w:val="center"/>
              <w:rPr>
                <w:kern w:val="0"/>
                <w:szCs w:val="21"/>
              </w:rPr>
            </w:pPr>
          </w:p>
        </w:tc>
        <w:tc>
          <w:tcPr>
            <w:tcW w:w="664" w:type="pct"/>
            <w:shd w:val="clear" w:color="000000" w:fill="auto"/>
            <w:vAlign w:val="center"/>
          </w:tcPr>
          <w:p w14:paraId="10658A70">
            <w:pPr>
              <w:spacing w:before="60" w:beforeLines="25" w:after="60" w:afterLines="25"/>
              <w:rPr>
                <w:rFonts w:ascii="宋体" w:hAnsi="宋体"/>
                <w:szCs w:val="21"/>
              </w:rPr>
            </w:pPr>
            <w:r>
              <w:rPr>
                <w:szCs w:val="21"/>
              </w:rPr>
              <w:t>质量保证措施</w:t>
            </w:r>
            <w:r>
              <w:rPr>
                <w:rFonts w:hint="eastAsia"/>
                <w:szCs w:val="21"/>
              </w:rPr>
              <w:t>（</w:t>
            </w:r>
            <w:r>
              <w:rPr>
                <w:rFonts w:hint="eastAsia"/>
                <w:szCs w:val="21"/>
                <w:lang w:val="en-US" w:eastAsia="zh-CN"/>
              </w:rPr>
              <w:t>10</w:t>
            </w:r>
            <w:r>
              <w:rPr>
                <w:rFonts w:hint="eastAsia"/>
                <w:szCs w:val="21"/>
              </w:rPr>
              <w:t>分）</w:t>
            </w:r>
          </w:p>
        </w:tc>
        <w:tc>
          <w:tcPr>
            <w:tcW w:w="2608" w:type="pct"/>
            <w:shd w:val="clear" w:color="000000" w:fill="auto"/>
            <w:vAlign w:val="center"/>
          </w:tcPr>
          <w:p w14:paraId="1B24D733">
            <w:pPr>
              <w:spacing w:before="60" w:beforeLines="25" w:after="60" w:afterLines="25"/>
              <w:rPr>
                <w:szCs w:val="21"/>
              </w:rPr>
            </w:pPr>
            <w:r>
              <w:rPr>
                <w:rFonts w:hint="eastAsia"/>
                <w:szCs w:val="21"/>
              </w:rPr>
              <w:t>质量保证措施应包括以下内容：①质量管理体系及质量管理方案；②质量保证措施。</w:t>
            </w:r>
          </w:p>
          <w:p w14:paraId="53A41FB5">
            <w:pPr>
              <w:rPr>
                <w:szCs w:val="21"/>
              </w:rPr>
            </w:pPr>
            <w:r>
              <w:rPr>
                <w:rFonts w:hint="eastAsia"/>
                <w:szCs w:val="21"/>
              </w:rPr>
              <w:t>内容齐全且每项描述完整并满足本项目实际情况及需求的得</w:t>
            </w:r>
            <w:r>
              <w:rPr>
                <w:rFonts w:hint="eastAsia"/>
                <w:szCs w:val="21"/>
                <w:lang w:val="en-US" w:eastAsia="zh-CN"/>
              </w:rPr>
              <w:t>10</w:t>
            </w:r>
            <w:r>
              <w:rPr>
                <w:rFonts w:hint="eastAsia"/>
                <w:szCs w:val="21"/>
              </w:rPr>
              <w:t>分，每有一项内容缺失的扣</w:t>
            </w:r>
            <w:r>
              <w:rPr>
                <w:rFonts w:hint="eastAsia"/>
                <w:szCs w:val="21"/>
                <w:lang w:val="en-US" w:eastAsia="zh-CN"/>
              </w:rPr>
              <w:t>5</w:t>
            </w:r>
            <w:r>
              <w:rPr>
                <w:rFonts w:hint="eastAsia"/>
                <w:szCs w:val="21"/>
              </w:rPr>
              <w:t>分，每有一项内容阐述不全面或不满足项目实际需求的扣2分，扣完为止。</w:t>
            </w:r>
          </w:p>
        </w:tc>
      </w:tr>
      <w:tr w14:paraId="65516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464" w:type="pct"/>
            <w:vMerge w:val="continue"/>
            <w:shd w:val="clear" w:color="000000" w:fill="auto"/>
            <w:vAlign w:val="center"/>
          </w:tcPr>
          <w:p w14:paraId="227AE514">
            <w:pPr>
              <w:jc w:val="center"/>
              <w:rPr>
                <w:kern w:val="0"/>
                <w:szCs w:val="21"/>
              </w:rPr>
            </w:pPr>
          </w:p>
        </w:tc>
        <w:tc>
          <w:tcPr>
            <w:tcW w:w="741" w:type="pct"/>
            <w:gridSpan w:val="2"/>
            <w:vMerge w:val="continue"/>
            <w:shd w:val="clear" w:color="000000" w:fill="auto"/>
            <w:vAlign w:val="center"/>
          </w:tcPr>
          <w:p w14:paraId="745003BF">
            <w:pPr>
              <w:jc w:val="center"/>
              <w:rPr>
                <w:kern w:val="0"/>
                <w:szCs w:val="21"/>
              </w:rPr>
            </w:pPr>
          </w:p>
        </w:tc>
        <w:tc>
          <w:tcPr>
            <w:tcW w:w="522" w:type="pct"/>
            <w:vMerge w:val="continue"/>
            <w:shd w:val="clear" w:color="000000" w:fill="auto"/>
            <w:vAlign w:val="center"/>
          </w:tcPr>
          <w:p w14:paraId="588C765B">
            <w:pPr>
              <w:jc w:val="center"/>
              <w:rPr>
                <w:kern w:val="0"/>
                <w:szCs w:val="21"/>
              </w:rPr>
            </w:pPr>
          </w:p>
        </w:tc>
        <w:tc>
          <w:tcPr>
            <w:tcW w:w="664" w:type="pct"/>
            <w:shd w:val="clear" w:color="000000" w:fill="auto"/>
            <w:vAlign w:val="center"/>
          </w:tcPr>
          <w:p w14:paraId="13F24FE5">
            <w:pPr>
              <w:spacing w:before="60" w:beforeLines="25" w:after="60" w:afterLines="25"/>
              <w:rPr>
                <w:szCs w:val="21"/>
              </w:rPr>
            </w:pPr>
            <w:r>
              <w:rPr>
                <w:rFonts w:hint="eastAsia"/>
                <w:iCs/>
                <w:szCs w:val="21"/>
              </w:rPr>
              <w:t>安全生产、文明施工措施</w:t>
            </w:r>
            <w:r>
              <w:rPr>
                <w:rFonts w:hint="eastAsia"/>
                <w:szCs w:val="21"/>
              </w:rPr>
              <w:t>（9分）</w:t>
            </w:r>
          </w:p>
        </w:tc>
        <w:tc>
          <w:tcPr>
            <w:tcW w:w="2608" w:type="pct"/>
            <w:shd w:val="clear" w:color="000000" w:fill="auto"/>
            <w:vAlign w:val="center"/>
          </w:tcPr>
          <w:p w14:paraId="0CA82ECB">
            <w:pPr>
              <w:spacing w:before="60" w:beforeLines="25" w:after="60" w:afterLines="25"/>
              <w:rPr>
                <w:szCs w:val="21"/>
              </w:rPr>
            </w:pPr>
            <w:r>
              <w:rPr>
                <w:rFonts w:hint="eastAsia"/>
                <w:szCs w:val="21"/>
              </w:rPr>
              <w:t>安全生产、文明施工措施应包括以下内容：①安全生产措施；②文明施工措施</w:t>
            </w:r>
            <w:r>
              <w:rPr>
                <w:rStyle w:val="17"/>
                <w:rFonts w:hint="default"/>
                <w:color w:val="auto"/>
                <w:lang w:bidi="ar"/>
              </w:rPr>
              <w:t>；③培训方案</w:t>
            </w:r>
            <w:r>
              <w:rPr>
                <w:rFonts w:hint="eastAsia"/>
                <w:szCs w:val="21"/>
              </w:rPr>
              <w:t>。</w:t>
            </w:r>
          </w:p>
          <w:p w14:paraId="2F960FE6">
            <w:pPr>
              <w:rPr>
                <w:kern w:val="0"/>
                <w:szCs w:val="21"/>
              </w:rPr>
            </w:pPr>
            <w:r>
              <w:rPr>
                <w:rFonts w:hint="eastAsia"/>
                <w:szCs w:val="21"/>
              </w:rPr>
              <w:t>内容齐全且每项描述完整并满足本项目实际情况及需求的得</w:t>
            </w:r>
            <w:r>
              <w:rPr>
                <w:szCs w:val="21"/>
              </w:rPr>
              <w:t>9</w:t>
            </w:r>
            <w:r>
              <w:rPr>
                <w:rFonts w:hint="eastAsia"/>
                <w:szCs w:val="21"/>
              </w:rPr>
              <w:t>分，每有一项内容缺失的扣</w:t>
            </w:r>
            <w:r>
              <w:rPr>
                <w:szCs w:val="21"/>
              </w:rPr>
              <w:t>3</w:t>
            </w:r>
            <w:r>
              <w:rPr>
                <w:rFonts w:hint="eastAsia"/>
                <w:szCs w:val="21"/>
              </w:rPr>
              <w:t>分，每有一项内容阐述不全面或不满足项目实际需求的扣</w:t>
            </w:r>
            <w:r>
              <w:rPr>
                <w:szCs w:val="21"/>
              </w:rPr>
              <w:t>1.5</w:t>
            </w:r>
            <w:r>
              <w:rPr>
                <w:rFonts w:hint="eastAsia"/>
                <w:szCs w:val="21"/>
              </w:rPr>
              <w:t>分，扣完为止。</w:t>
            </w:r>
          </w:p>
        </w:tc>
      </w:tr>
      <w:tr w14:paraId="6403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464" w:type="pct"/>
            <w:vMerge w:val="continue"/>
            <w:shd w:val="clear" w:color="000000" w:fill="auto"/>
            <w:vAlign w:val="center"/>
          </w:tcPr>
          <w:p w14:paraId="7B4860C2">
            <w:pPr>
              <w:jc w:val="center"/>
              <w:rPr>
                <w:kern w:val="0"/>
                <w:szCs w:val="21"/>
              </w:rPr>
            </w:pPr>
          </w:p>
        </w:tc>
        <w:tc>
          <w:tcPr>
            <w:tcW w:w="741" w:type="pct"/>
            <w:gridSpan w:val="2"/>
            <w:vMerge w:val="continue"/>
            <w:shd w:val="clear" w:color="000000" w:fill="auto"/>
            <w:vAlign w:val="center"/>
          </w:tcPr>
          <w:p w14:paraId="5399BF29">
            <w:pPr>
              <w:jc w:val="center"/>
              <w:rPr>
                <w:kern w:val="0"/>
                <w:szCs w:val="21"/>
              </w:rPr>
            </w:pPr>
          </w:p>
        </w:tc>
        <w:tc>
          <w:tcPr>
            <w:tcW w:w="522" w:type="pct"/>
            <w:vMerge w:val="continue"/>
            <w:shd w:val="clear" w:color="000000" w:fill="auto"/>
            <w:vAlign w:val="center"/>
          </w:tcPr>
          <w:p w14:paraId="2921E77D">
            <w:pPr>
              <w:jc w:val="center"/>
              <w:rPr>
                <w:kern w:val="0"/>
                <w:szCs w:val="21"/>
              </w:rPr>
            </w:pPr>
          </w:p>
        </w:tc>
        <w:tc>
          <w:tcPr>
            <w:tcW w:w="664" w:type="pct"/>
            <w:shd w:val="clear" w:color="000000" w:fill="auto"/>
            <w:vAlign w:val="center"/>
          </w:tcPr>
          <w:p w14:paraId="6FD413E6">
            <w:pPr>
              <w:spacing w:before="60" w:beforeLines="25" w:after="60" w:afterLines="25"/>
              <w:rPr>
                <w:szCs w:val="21"/>
              </w:rPr>
            </w:pPr>
            <w:r>
              <w:rPr>
                <w:szCs w:val="21"/>
              </w:rPr>
              <w:t>工程进度计划与保证措施</w:t>
            </w:r>
            <w:r>
              <w:rPr>
                <w:rFonts w:hint="eastAsia"/>
                <w:szCs w:val="21"/>
              </w:rPr>
              <w:t>（1</w:t>
            </w:r>
            <w:r>
              <w:rPr>
                <w:szCs w:val="21"/>
              </w:rPr>
              <w:t>0</w:t>
            </w:r>
            <w:r>
              <w:rPr>
                <w:rFonts w:hint="eastAsia"/>
                <w:szCs w:val="21"/>
              </w:rPr>
              <w:t>分）</w:t>
            </w:r>
          </w:p>
        </w:tc>
        <w:tc>
          <w:tcPr>
            <w:tcW w:w="2608" w:type="pct"/>
            <w:shd w:val="clear" w:color="000000" w:fill="auto"/>
            <w:vAlign w:val="center"/>
          </w:tcPr>
          <w:p w14:paraId="2DF1C9D9">
            <w:pPr>
              <w:spacing w:before="60" w:beforeLines="25" w:after="60" w:afterLines="25"/>
              <w:rPr>
                <w:szCs w:val="21"/>
              </w:rPr>
            </w:pPr>
            <w:r>
              <w:rPr>
                <w:rFonts w:hint="eastAsia"/>
                <w:szCs w:val="21"/>
              </w:rPr>
              <w:t>工程进度计划与保证措施应包括以下内容：①工程进度计划；②保证措施。</w:t>
            </w:r>
          </w:p>
          <w:p w14:paraId="19F79B6A">
            <w:pPr>
              <w:rPr>
                <w:kern w:val="0"/>
                <w:szCs w:val="21"/>
              </w:rPr>
            </w:pPr>
            <w:r>
              <w:rPr>
                <w:rFonts w:hint="eastAsia"/>
                <w:szCs w:val="21"/>
              </w:rPr>
              <w:t>内容齐全且每项描述完整并满足本项目实际情况及需求的得</w:t>
            </w:r>
            <w:r>
              <w:rPr>
                <w:szCs w:val="21"/>
              </w:rPr>
              <w:t>10</w:t>
            </w:r>
            <w:r>
              <w:rPr>
                <w:rFonts w:hint="eastAsia"/>
                <w:szCs w:val="21"/>
              </w:rPr>
              <w:t>分，每有一项内容缺失的扣</w:t>
            </w:r>
            <w:r>
              <w:rPr>
                <w:szCs w:val="21"/>
              </w:rPr>
              <w:t>5</w:t>
            </w:r>
            <w:r>
              <w:rPr>
                <w:rFonts w:hint="eastAsia"/>
                <w:szCs w:val="21"/>
              </w:rPr>
              <w:t>分，每有一项内容阐述不全面或不满足项目实际需求的扣</w:t>
            </w:r>
            <w:r>
              <w:rPr>
                <w:szCs w:val="21"/>
              </w:rPr>
              <w:t>2.5</w:t>
            </w:r>
            <w:r>
              <w:rPr>
                <w:rFonts w:hint="eastAsia"/>
                <w:szCs w:val="21"/>
              </w:rPr>
              <w:t>分，扣完为止。</w:t>
            </w:r>
          </w:p>
        </w:tc>
      </w:tr>
      <w:tr w14:paraId="62E0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464" w:type="pct"/>
            <w:vMerge w:val="continue"/>
            <w:shd w:val="clear" w:color="000000" w:fill="auto"/>
            <w:vAlign w:val="center"/>
          </w:tcPr>
          <w:p w14:paraId="2E9EF439">
            <w:pPr>
              <w:jc w:val="center"/>
              <w:rPr>
                <w:kern w:val="0"/>
                <w:szCs w:val="21"/>
              </w:rPr>
            </w:pPr>
          </w:p>
        </w:tc>
        <w:tc>
          <w:tcPr>
            <w:tcW w:w="741" w:type="pct"/>
            <w:gridSpan w:val="2"/>
            <w:vMerge w:val="continue"/>
            <w:shd w:val="clear" w:color="000000" w:fill="auto"/>
            <w:vAlign w:val="center"/>
          </w:tcPr>
          <w:p w14:paraId="0AD8E682">
            <w:pPr>
              <w:jc w:val="center"/>
              <w:rPr>
                <w:kern w:val="0"/>
                <w:szCs w:val="21"/>
              </w:rPr>
            </w:pPr>
          </w:p>
        </w:tc>
        <w:tc>
          <w:tcPr>
            <w:tcW w:w="522" w:type="pct"/>
            <w:vMerge w:val="continue"/>
            <w:shd w:val="clear" w:color="000000" w:fill="auto"/>
            <w:vAlign w:val="center"/>
          </w:tcPr>
          <w:p w14:paraId="046AFAF0">
            <w:pPr>
              <w:jc w:val="center"/>
              <w:rPr>
                <w:kern w:val="0"/>
                <w:szCs w:val="21"/>
              </w:rPr>
            </w:pPr>
          </w:p>
        </w:tc>
        <w:tc>
          <w:tcPr>
            <w:tcW w:w="664" w:type="pct"/>
            <w:shd w:val="clear" w:color="000000" w:fill="auto"/>
            <w:vAlign w:val="center"/>
          </w:tcPr>
          <w:p w14:paraId="3692C2EC">
            <w:pPr>
              <w:spacing w:before="60" w:beforeLines="25" w:after="60" w:afterLines="25"/>
              <w:rPr>
                <w:szCs w:val="21"/>
              </w:rPr>
            </w:pPr>
            <w:r>
              <w:rPr>
                <w:rFonts w:hint="eastAsia"/>
                <w:szCs w:val="21"/>
              </w:rPr>
              <w:t>拟投入本项目施工设备、人员及劳动力配置（1</w:t>
            </w:r>
            <w:r>
              <w:rPr>
                <w:szCs w:val="21"/>
              </w:rPr>
              <w:t>0</w:t>
            </w:r>
            <w:r>
              <w:rPr>
                <w:rFonts w:hint="eastAsia"/>
                <w:szCs w:val="21"/>
              </w:rPr>
              <w:t>分）</w:t>
            </w:r>
          </w:p>
        </w:tc>
        <w:tc>
          <w:tcPr>
            <w:tcW w:w="2608" w:type="pct"/>
            <w:shd w:val="clear" w:color="000000" w:fill="auto"/>
            <w:vAlign w:val="center"/>
          </w:tcPr>
          <w:p w14:paraId="0AB58EA3">
            <w:pPr>
              <w:spacing w:before="60" w:beforeLines="25" w:after="60" w:afterLines="25"/>
              <w:rPr>
                <w:szCs w:val="21"/>
              </w:rPr>
            </w:pPr>
            <w:r>
              <w:rPr>
                <w:rFonts w:hint="eastAsia"/>
                <w:szCs w:val="21"/>
              </w:rPr>
              <w:t>拟投入本项目施工设备、人员及劳动力配置应包括以下内容：①拟投入本项目施工设备；②人员及劳动力配置。</w:t>
            </w:r>
          </w:p>
          <w:p w14:paraId="16966581">
            <w:pPr>
              <w:spacing w:before="60" w:beforeLines="25" w:after="60" w:afterLines="25"/>
              <w:rPr>
                <w:kern w:val="0"/>
                <w:szCs w:val="21"/>
              </w:rPr>
            </w:pPr>
            <w:r>
              <w:rPr>
                <w:rFonts w:hint="eastAsia"/>
                <w:szCs w:val="21"/>
              </w:rPr>
              <w:t>内容齐全且每项描述完整并满足本项目实际情况及需求的得</w:t>
            </w:r>
            <w:r>
              <w:rPr>
                <w:szCs w:val="21"/>
              </w:rPr>
              <w:t>10</w:t>
            </w:r>
            <w:r>
              <w:rPr>
                <w:rFonts w:hint="eastAsia"/>
                <w:szCs w:val="21"/>
              </w:rPr>
              <w:t>分，每有一项内容缺失的扣</w:t>
            </w:r>
            <w:r>
              <w:rPr>
                <w:szCs w:val="21"/>
              </w:rPr>
              <w:t>5</w:t>
            </w:r>
            <w:r>
              <w:rPr>
                <w:rFonts w:hint="eastAsia"/>
                <w:szCs w:val="21"/>
              </w:rPr>
              <w:t>分，每有一项内容阐述不全面或不满足项目实际需求的扣</w:t>
            </w:r>
            <w:r>
              <w:rPr>
                <w:szCs w:val="21"/>
              </w:rPr>
              <w:t>2.5</w:t>
            </w:r>
            <w:r>
              <w:rPr>
                <w:rFonts w:hint="eastAsia"/>
                <w:szCs w:val="21"/>
              </w:rPr>
              <w:t>分，扣完为止。</w:t>
            </w:r>
          </w:p>
        </w:tc>
      </w:tr>
      <w:tr w14:paraId="7FFDD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8" w:hRule="atLeast"/>
          <w:jc w:val="center"/>
        </w:trPr>
        <w:tc>
          <w:tcPr>
            <w:tcW w:w="464" w:type="pct"/>
            <w:vMerge w:val="continue"/>
            <w:shd w:val="clear" w:color="000000" w:fill="auto"/>
            <w:vAlign w:val="center"/>
          </w:tcPr>
          <w:p w14:paraId="1695BA63">
            <w:pPr>
              <w:jc w:val="center"/>
              <w:rPr>
                <w:kern w:val="0"/>
                <w:szCs w:val="21"/>
              </w:rPr>
            </w:pPr>
          </w:p>
        </w:tc>
        <w:tc>
          <w:tcPr>
            <w:tcW w:w="741" w:type="pct"/>
            <w:gridSpan w:val="2"/>
            <w:vMerge w:val="continue"/>
            <w:shd w:val="clear" w:color="000000" w:fill="auto"/>
            <w:vAlign w:val="center"/>
          </w:tcPr>
          <w:p w14:paraId="70EFD41A">
            <w:pPr>
              <w:jc w:val="center"/>
              <w:rPr>
                <w:kern w:val="0"/>
                <w:szCs w:val="21"/>
              </w:rPr>
            </w:pPr>
          </w:p>
        </w:tc>
        <w:tc>
          <w:tcPr>
            <w:tcW w:w="522" w:type="pct"/>
            <w:vMerge w:val="continue"/>
            <w:shd w:val="clear" w:color="000000" w:fill="auto"/>
            <w:vAlign w:val="center"/>
          </w:tcPr>
          <w:p w14:paraId="0E9FC481">
            <w:pPr>
              <w:jc w:val="center"/>
              <w:rPr>
                <w:kern w:val="0"/>
                <w:szCs w:val="21"/>
              </w:rPr>
            </w:pPr>
          </w:p>
        </w:tc>
        <w:tc>
          <w:tcPr>
            <w:tcW w:w="664" w:type="pct"/>
            <w:shd w:val="clear" w:color="000000" w:fill="auto"/>
            <w:vAlign w:val="center"/>
          </w:tcPr>
          <w:p w14:paraId="13074DE2">
            <w:pPr>
              <w:spacing w:before="60" w:beforeLines="25" w:after="60" w:afterLines="25"/>
              <w:rPr>
                <w:szCs w:val="21"/>
              </w:rPr>
            </w:pPr>
            <w:r>
              <w:rPr>
                <w:szCs w:val="21"/>
              </w:rPr>
              <w:t>紧急情况的处理措施及预案</w:t>
            </w:r>
            <w:r>
              <w:rPr>
                <w:rFonts w:hint="eastAsia"/>
                <w:szCs w:val="21"/>
              </w:rPr>
              <w:t>（6分）</w:t>
            </w:r>
          </w:p>
        </w:tc>
        <w:tc>
          <w:tcPr>
            <w:tcW w:w="2608" w:type="pct"/>
            <w:shd w:val="clear" w:color="000000" w:fill="auto"/>
            <w:vAlign w:val="center"/>
          </w:tcPr>
          <w:p w14:paraId="630AEC8A">
            <w:pPr>
              <w:autoSpaceDE w:val="0"/>
              <w:autoSpaceDN w:val="0"/>
              <w:adjustRightInd w:val="0"/>
              <w:rPr>
                <w:rFonts w:ascii="宋体" w:hAnsi="宋体" w:cs="宋体"/>
                <w:color w:val="000000"/>
                <w:kern w:val="0"/>
                <w:szCs w:val="21"/>
                <w:lang w:bidi="ar"/>
              </w:rPr>
            </w:pPr>
            <w:r>
              <w:rPr>
                <w:szCs w:val="21"/>
              </w:rPr>
              <w:t>紧急情况的处理措施及预案</w:t>
            </w:r>
            <w:r>
              <w:rPr>
                <w:rFonts w:hint="eastAsia" w:ascii="宋体" w:hAnsi="宋体" w:cs="宋体"/>
                <w:color w:val="000000"/>
                <w:kern w:val="0"/>
                <w:szCs w:val="21"/>
                <w:lang w:bidi="ar"/>
              </w:rPr>
              <w:t>包括以下内容：①</w:t>
            </w:r>
            <w:r>
              <w:rPr>
                <w:szCs w:val="21"/>
              </w:rPr>
              <w:t>紧急</w:t>
            </w:r>
            <w:r>
              <w:rPr>
                <w:rFonts w:hint="eastAsia" w:ascii="宋体" w:hAnsi="宋体" w:cs="宋体"/>
                <w:kern w:val="0"/>
                <w:szCs w:val="21"/>
                <w:lang w:bidi="ar"/>
              </w:rPr>
              <w:t>情况处理</w:t>
            </w:r>
            <w:r>
              <w:rPr>
                <w:szCs w:val="21"/>
              </w:rPr>
              <w:t>措施</w:t>
            </w:r>
            <w:r>
              <w:rPr>
                <w:rFonts w:hint="eastAsia" w:ascii="宋体" w:hAnsi="宋体" w:cs="宋体"/>
                <w:kern w:val="0"/>
                <w:szCs w:val="21"/>
                <w:lang w:bidi="ar"/>
              </w:rPr>
              <w:t>；</w:t>
            </w:r>
            <w:r>
              <w:rPr>
                <w:rFonts w:hint="eastAsia"/>
                <w:kern w:val="0"/>
                <w:lang w:bidi="ar"/>
              </w:rPr>
              <w:t>②</w:t>
            </w:r>
            <w:r>
              <w:rPr>
                <w:rFonts w:hint="eastAsia"/>
                <w:kern w:val="0"/>
              </w:rPr>
              <w:t>应急预案</w:t>
            </w:r>
            <w:r>
              <w:rPr>
                <w:rStyle w:val="17"/>
                <w:rFonts w:hint="default"/>
                <w:color w:val="auto"/>
                <w:lang w:bidi="ar"/>
              </w:rPr>
              <w:t>；③</w:t>
            </w:r>
            <w:r>
              <w:rPr>
                <w:rFonts w:hint="eastAsia" w:ascii="宋体" w:hAnsi="宋体" w:cs="宋体"/>
                <w:kern w:val="0"/>
                <w:szCs w:val="21"/>
                <w:lang w:bidi="ar"/>
              </w:rPr>
              <w:t>合理化建议。</w:t>
            </w:r>
          </w:p>
          <w:p w14:paraId="19CBD2EA">
            <w:pPr>
              <w:spacing w:before="60" w:beforeLines="25" w:after="60" w:afterLines="25"/>
              <w:rPr>
                <w:kern w:val="0"/>
                <w:szCs w:val="21"/>
              </w:rPr>
            </w:pPr>
            <w:r>
              <w:rPr>
                <w:rFonts w:hint="eastAsia" w:ascii="宋体" w:hAnsi="宋体" w:cs="宋体"/>
                <w:color w:val="000000"/>
                <w:kern w:val="0"/>
                <w:szCs w:val="21"/>
                <w:lang w:bidi="ar"/>
              </w:rPr>
              <w:t>内容齐全且每项描述完</w:t>
            </w:r>
            <w:r>
              <w:rPr>
                <w:rFonts w:hint="eastAsia" w:ascii="宋体" w:hAnsi="宋体" w:cs="宋体"/>
                <w:kern w:val="0"/>
                <w:szCs w:val="21"/>
                <w:lang w:bidi="ar"/>
              </w:rPr>
              <w:t>整并满足本项目实际情况及需求的得</w:t>
            </w:r>
            <w:r>
              <w:rPr>
                <w:rFonts w:ascii="宋体" w:hAnsi="宋体" w:cs="宋体"/>
                <w:kern w:val="0"/>
                <w:szCs w:val="21"/>
                <w:lang w:bidi="ar"/>
              </w:rPr>
              <w:t>6</w:t>
            </w:r>
            <w:r>
              <w:rPr>
                <w:rFonts w:hint="eastAsia" w:ascii="宋体" w:hAnsi="宋体" w:cs="宋体"/>
                <w:kern w:val="0"/>
                <w:szCs w:val="21"/>
                <w:lang w:bidi="ar"/>
              </w:rPr>
              <w:t>分，每有一项内容缺失的扣</w:t>
            </w:r>
            <w:r>
              <w:rPr>
                <w:rFonts w:ascii="宋体" w:hAnsi="宋体" w:cs="宋体"/>
                <w:kern w:val="0"/>
                <w:szCs w:val="21"/>
                <w:lang w:bidi="ar"/>
              </w:rPr>
              <w:t>2</w:t>
            </w:r>
            <w:r>
              <w:rPr>
                <w:rFonts w:hint="eastAsia" w:ascii="宋体" w:hAnsi="宋体" w:cs="宋体"/>
                <w:kern w:val="0"/>
                <w:szCs w:val="21"/>
                <w:lang w:bidi="ar"/>
              </w:rPr>
              <w:t>分，每有一项内容阐述不全面或不满足项目实际需求的扣1分，扣完为</w:t>
            </w:r>
            <w:r>
              <w:rPr>
                <w:rFonts w:hint="eastAsia" w:ascii="宋体" w:hAnsi="宋体" w:cs="宋体"/>
                <w:color w:val="000000"/>
                <w:kern w:val="0"/>
                <w:szCs w:val="21"/>
                <w:lang w:bidi="ar"/>
              </w:rPr>
              <w:t>止。</w:t>
            </w:r>
          </w:p>
        </w:tc>
      </w:tr>
      <w:tr w14:paraId="7E34C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1" w:hRule="atLeast"/>
          <w:jc w:val="center"/>
        </w:trPr>
        <w:tc>
          <w:tcPr>
            <w:tcW w:w="464" w:type="pct"/>
            <w:vMerge w:val="restart"/>
            <w:shd w:val="clear" w:color="000000" w:fill="auto"/>
            <w:vAlign w:val="center"/>
          </w:tcPr>
          <w:p w14:paraId="1203466E">
            <w:pPr>
              <w:jc w:val="center"/>
              <w:rPr>
                <w:rFonts w:hint="eastAsia" w:ascii="Times New Roman" w:hAnsi="Times New Roman" w:eastAsia="宋体" w:cs="Times New Roman"/>
                <w:kern w:val="0"/>
                <w:sz w:val="21"/>
                <w:szCs w:val="21"/>
                <w:lang w:val="en-US" w:eastAsia="zh-CN" w:bidi="ar-SA"/>
              </w:rPr>
            </w:pPr>
            <w:r>
              <w:rPr>
                <w:rFonts w:hint="eastAsia"/>
                <w:kern w:val="0"/>
                <w:szCs w:val="21"/>
                <w:lang w:val="en-US" w:eastAsia="zh-CN"/>
              </w:rPr>
              <w:t>3</w:t>
            </w:r>
          </w:p>
        </w:tc>
        <w:tc>
          <w:tcPr>
            <w:tcW w:w="739" w:type="pct"/>
            <w:vMerge w:val="restart"/>
            <w:shd w:val="clear" w:color="000000" w:fill="auto"/>
            <w:vAlign w:val="center"/>
          </w:tcPr>
          <w:p w14:paraId="7230841A">
            <w:pPr>
              <w:jc w:val="center"/>
              <w:rPr>
                <w:rFonts w:hint="eastAsia" w:ascii="Times New Roman" w:hAnsi="Times New Roman" w:eastAsia="宋体" w:cs="Times New Roman"/>
                <w:kern w:val="0"/>
                <w:sz w:val="21"/>
                <w:szCs w:val="21"/>
                <w:lang w:val="en-US" w:eastAsia="zh-CN" w:bidi="ar-SA"/>
              </w:rPr>
            </w:pPr>
            <w:r>
              <w:rPr>
                <w:rFonts w:hint="eastAsia"/>
                <w:kern w:val="0"/>
                <w:szCs w:val="21"/>
              </w:rPr>
              <w:t>商务部分</w:t>
            </w:r>
          </w:p>
        </w:tc>
        <w:tc>
          <w:tcPr>
            <w:tcW w:w="523" w:type="pct"/>
            <w:gridSpan w:val="2"/>
            <w:vMerge w:val="restart"/>
            <w:shd w:val="clear" w:color="000000" w:fill="auto"/>
            <w:vAlign w:val="center"/>
          </w:tcPr>
          <w:p w14:paraId="4CF4E4F8">
            <w:pPr>
              <w:jc w:val="center"/>
              <w:rPr>
                <w:rFonts w:hint="eastAsia" w:ascii="Times New Roman" w:hAnsi="Times New Roman" w:eastAsia="宋体" w:cs="Times New Roman"/>
                <w:kern w:val="0"/>
                <w:sz w:val="21"/>
                <w:szCs w:val="21"/>
                <w:lang w:val="en-US" w:eastAsia="zh-CN" w:bidi="ar-SA"/>
              </w:rPr>
            </w:pPr>
            <w:r>
              <w:rPr>
                <w:kern w:val="0"/>
                <w:szCs w:val="21"/>
              </w:rPr>
              <w:t>15</w:t>
            </w:r>
            <w:r>
              <w:rPr>
                <w:rFonts w:hint="eastAsia"/>
                <w:kern w:val="0"/>
                <w:szCs w:val="21"/>
              </w:rPr>
              <w:t>分</w:t>
            </w:r>
          </w:p>
        </w:tc>
        <w:tc>
          <w:tcPr>
            <w:tcW w:w="664" w:type="pct"/>
            <w:shd w:val="clear" w:color="000000" w:fill="auto"/>
            <w:vAlign w:val="center"/>
          </w:tcPr>
          <w:p w14:paraId="209C4856">
            <w:pPr>
              <w:rPr>
                <w:rFonts w:hint="eastAsia" w:ascii="Times New Roman" w:hAnsi="Times New Roman" w:eastAsia="宋体" w:cs="Times New Roman"/>
                <w:kern w:val="2"/>
                <w:sz w:val="21"/>
                <w:szCs w:val="21"/>
                <w:lang w:val="en-US" w:eastAsia="zh-CN" w:bidi="ar-SA"/>
              </w:rPr>
            </w:pPr>
            <w:r>
              <w:rPr>
                <w:rFonts w:hint="eastAsia"/>
                <w:szCs w:val="21"/>
                <w:lang w:val="en-US" w:eastAsia="zh-CN"/>
              </w:rPr>
              <w:t>人员资质</w:t>
            </w:r>
            <w:r>
              <w:rPr>
                <w:rFonts w:hint="eastAsia"/>
                <w:szCs w:val="21"/>
              </w:rPr>
              <w:t>（3分）</w:t>
            </w:r>
          </w:p>
        </w:tc>
        <w:tc>
          <w:tcPr>
            <w:tcW w:w="2608" w:type="pct"/>
            <w:shd w:val="clear" w:color="000000" w:fill="auto"/>
            <w:vAlign w:val="center"/>
          </w:tcPr>
          <w:p w14:paraId="5924854B">
            <w:pPr>
              <w:rPr>
                <w:rFonts w:hint="eastAsia" w:ascii="Times New Roman" w:hAnsi="Times New Roman" w:eastAsia="宋体" w:cs="Times New Roman"/>
                <w:kern w:val="2"/>
                <w:sz w:val="21"/>
                <w:szCs w:val="21"/>
                <w:lang w:val="en-US" w:eastAsia="zh-CN" w:bidi="ar-SA"/>
              </w:rPr>
            </w:pPr>
            <w:r>
              <w:rPr>
                <w:rFonts w:hint="eastAsia"/>
                <w:szCs w:val="21"/>
              </w:rPr>
              <w:t>供应商</w:t>
            </w:r>
            <w:r>
              <w:rPr>
                <w:rFonts w:hint="eastAsia"/>
                <w:szCs w:val="21"/>
                <w:lang w:val="en-US" w:eastAsia="zh-CN"/>
              </w:rPr>
              <w:t>项目经理持中级以上职称得2分，技术负责人持中级以上职称得1分。</w:t>
            </w:r>
            <w:r>
              <w:rPr>
                <w:rFonts w:hint="eastAsia"/>
                <w:szCs w:val="21"/>
              </w:rPr>
              <w:t>未提供不得分。</w:t>
            </w:r>
          </w:p>
        </w:tc>
      </w:tr>
      <w:tr w14:paraId="63650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8" w:hRule="atLeast"/>
          <w:jc w:val="center"/>
        </w:trPr>
        <w:tc>
          <w:tcPr>
            <w:tcW w:w="464" w:type="pct"/>
            <w:vMerge w:val="continue"/>
            <w:shd w:val="clear" w:color="000000" w:fill="auto"/>
            <w:vAlign w:val="center"/>
          </w:tcPr>
          <w:p w14:paraId="199B4F9C">
            <w:pPr>
              <w:jc w:val="center"/>
              <w:rPr>
                <w:rFonts w:hint="eastAsia"/>
                <w:b/>
                <w:bCs/>
                <w:kern w:val="0"/>
                <w:szCs w:val="21"/>
              </w:rPr>
            </w:pPr>
          </w:p>
        </w:tc>
        <w:tc>
          <w:tcPr>
            <w:tcW w:w="739" w:type="pct"/>
            <w:vMerge w:val="continue"/>
            <w:shd w:val="clear" w:color="000000" w:fill="auto"/>
            <w:vAlign w:val="center"/>
          </w:tcPr>
          <w:p w14:paraId="5F60D1C7">
            <w:pPr>
              <w:jc w:val="center"/>
              <w:rPr>
                <w:rFonts w:hint="eastAsia"/>
                <w:b/>
                <w:bCs/>
                <w:kern w:val="0"/>
                <w:szCs w:val="21"/>
              </w:rPr>
            </w:pPr>
          </w:p>
        </w:tc>
        <w:tc>
          <w:tcPr>
            <w:tcW w:w="523" w:type="pct"/>
            <w:gridSpan w:val="2"/>
            <w:vMerge w:val="continue"/>
            <w:shd w:val="clear" w:color="000000" w:fill="auto"/>
            <w:vAlign w:val="center"/>
          </w:tcPr>
          <w:p w14:paraId="64887397">
            <w:pPr>
              <w:jc w:val="center"/>
              <w:rPr>
                <w:rFonts w:hint="eastAsia"/>
                <w:b/>
                <w:bCs/>
                <w:kern w:val="0"/>
                <w:szCs w:val="21"/>
              </w:rPr>
            </w:pPr>
          </w:p>
        </w:tc>
        <w:tc>
          <w:tcPr>
            <w:tcW w:w="664" w:type="pct"/>
            <w:shd w:val="clear" w:color="000000" w:fill="auto"/>
            <w:vAlign w:val="center"/>
          </w:tcPr>
          <w:p w14:paraId="5B9BB521">
            <w:pPr>
              <w:rPr>
                <w:rFonts w:hint="eastAsia" w:ascii="Times New Roman" w:hAnsi="Times New Roman" w:eastAsia="宋体" w:cs="Times New Roman"/>
                <w:kern w:val="2"/>
                <w:sz w:val="21"/>
                <w:szCs w:val="21"/>
                <w:lang w:val="en-US" w:eastAsia="zh-CN" w:bidi="ar-SA"/>
              </w:rPr>
            </w:pPr>
            <w:r>
              <w:rPr>
                <w:rFonts w:hint="eastAsia"/>
                <w:szCs w:val="21"/>
              </w:rPr>
              <w:t>类似业绩（12分）</w:t>
            </w:r>
          </w:p>
        </w:tc>
        <w:tc>
          <w:tcPr>
            <w:tcW w:w="2608" w:type="pct"/>
            <w:shd w:val="clear" w:color="000000" w:fill="auto"/>
            <w:vAlign w:val="center"/>
          </w:tcPr>
          <w:p w14:paraId="46739643">
            <w:pPr>
              <w:rPr>
                <w:rFonts w:hint="eastAsia" w:ascii="Times New Roman" w:hAnsi="Times New Roman" w:eastAsia="宋体" w:cs="Times New Roman"/>
                <w:kern w:val="2"/>
                <w:sz w:val="21"/>
                <w:szCs w:val="21"/>
                <w:lang w:val="en-US" w:eastAsia="zh-CN" w:bidi="ar-SA"/>
              </w:rPr>
            </w:pPr>
            <w:r>
              <w:rPr>
                <w:rFonts w:hint="eastAsia"/>
                <w:szCs w:val="21"/>
              </w:rPr>
              <w:t>每提供一个类似业绩，得3分，最高得12分。（供应商需提供2019年08月01日起至响应文件递交截止时间的相关类似业绩，证明文件需包括：合同或协议首页、合同金额页、主要内容页、签字盖章页等。）</w:t>
            </w:r>
          </w:p>
        </w:tc>
      </w:tr>
      <w:tr w14:paraId="60134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1727" w:type="pct"/>
            <w:gridSpan w:val="4"/>
            <w:shd w:val="clear" w:color="000000" w:fill="auto"/>
            <w:vAlign w:val="center"/>
          </w:tcPr>
          <w:p w14:paraId="7F7B488A">
            <w:pPr>
              <w:jc w:val="center"/>
              <w:rPr>
                <w:kern w:val="0"/>
                <w:szCs w:val="21"/>
              </w:rPr>
            </w:pPr>
            <w:r>
              <w:rPr>
                <w:rFonts w:hint="eastAsia"/>
                <w:b/>
                <w:bCs/>
                <w:kern w:val="0"/>
                <w:szCs w:val="21"/>
              </w:rPr>
              <w:t>合计</w:t>
            </w:r>
          </w:p>
        </w:tc>
        <w:tc>
          <w:tcPr>
            <w:tcW w:w="664" w:type="pct"/>
            <w:shd w:val="clear" w:color="000000" w:fill="auto"/>
            <w:vAlign w:val="center"/>
          </w:tcPr>
          <w:p w14:paraId="7F67BE09">
            <w:pPr>
              <w:spacing w:before="60" w:beforeLines="25" w:after="60" w:afterLines="25"/>
              <w:rPr>
                <w:szCs w:val="21"/>
              </w:rPr>
            </w:pPr>
            <w:r>
              <w:rPr>
                <w:rFonts w:hint="eastAsia"/>
                <w:b/>
                <w:bCs/>
                <w:kern w:val="0"/>
                <w:szCs w:val="21"/>
              </w:rPr>
              <w:t>1</w:t>
            </w:r>
            <w:r>
              <w:rPr>
                <w:b/>
                <w:bCs/>
                <w:kern w:val="0"/>
                <w:szCs w:val="21"/>
              </w:rPr>
              <w:t>00</w:t>
            </w:r>
            <w:r>
              <w:rPr>
                <w:rFonts w:hint="eastAsia"/>
                <w:b/>
                <w:bCs/>
                <w:kern w:val="0"/>
                <w:szCs w:val="21"/>
              </w:rPr>
              <w:t>分</w:t>
            </w:r>
          </w:p>
        </w:tc>
        <w:tc>
          <w:tcPr>
            <w:tcW w:w="2608" w:type="pct"/>
            <w:shd w:val="clear" w:color="000000" w:fill="auto"/>
            <w:vAlign w:val="center"/>
          </w:tcPr>
          <w:p w14:paraId="266A898D">
            <w:pPr>
              <w:spacing w:before="60" w:beforeLines="25" w:after="60" w:afterLines="25"/>
              <w:rPr>
                <w:rFonts w:hint="eastAsia" w:ascii="宋体" w:hAnsi="宋体" w:cs="宋体"/>
                <w:color w:val="000000"/>
                <w:kern w:val="0"/>
                <w:szCs w:val="21"/>
                <w:lang w:bidi="ar"/>
              </w:rPr>
            </w:pPr>
          </w:p>
        </w:tc>
      </w:tr>
    </w:tbl>
    <w:p w14:paraId="11FD21C1">
      <w:pPr>
        <w:spacing w:line="360" w:lineRule="auto"/>
        <w:ind w:firstLine="420" w:firstLineChars="200"/>
        <w:rPr>
          <w:rFonts w:hint="eastAsia"/>
          <w:szCs w:val="21"/>
        </w:rPr>
      </w:pPr>
      <w:r>
        <w:rPr>
          <w:rFonts w:hint="eastAsia"/>
          <w:szCs w:val="21"/>
        </w:rPr>
        <w:t>注：</w:t>
      </w:r>
      <w:r>
        <w:rPr>
          <w:rFonts w:hint="eastAsia"/>
          <w:szCs w:val="21"/>
          <w:lang w:eastAsia="zh-CN"/>
        </w:rPr>
        <w:t>招标</w:t>
      </w:r>
      <w:r>
        <w:rPr>
          <w:rFonts w:hint="eastAsia"/>
          <w:szCs w:val="21"/>
        </w:rPr>
        <w:t>过程中，发现供应商响应报价组成明显不合理，将启动质疑程序，对供应商报价进行成本分析，供应商不能进行合理说明、补正或不能提供相关证明材料的将按废标处理。</w:t>
      </w:r>
    </w:p>
    <w:p w14:paraId="2BB6E921">
      <w:pPr>
        <w:spacing w:line="360" w:lineRule="auto"/>
        <w:ind w:firstLine="420" w:firstLineChars="200"/>
        <w:rPr>
          <w:rFonts w:hint="eastAsia"/>
          <w:szCs w:val="21"/>
        </w:rPr>
      </w:pPr>
    </w:p>
    <w:p w14:paraId="689D1003">
      <w:pPr>
        <w:numPr>
          <w:ilvl w:val="0"/>
          <w:numId w:val="2"/>
        </w:numPr>
        <w:spacing w:line="360" w:lineRule="auto"/>
        <w:jc w:val="center"/>
        <w:outlineLvl w:val="0"/>
        <w:rPr>
          <w:b/>
          <w:sz w:val="36"/>
          <w:szCs w:val="36"/>
        </w:rPr>
      </w:pPr>
      <w:bookmarkStart w:id="71" w:name="_Toc166076180"/>
      <w:r>
        <w:rPr>
          <w:b/>
          <w:sz w:val="36"/>
          <w:szCs w:val="36"/>
        </w:rPr>
        <w:t xml:space="preserve">  采购需求</w:t>
      </w:r>
      <w:bookmarkEnd w:id="71"/>
    </w:p>
    <w:p w14:paraId="3011C102">
      <w:pPr>
        <w:spacing w:before="120" w:beforeLines="50" w:after="120" w:afterLines="50" w:line="360" w:lineRule="auto"/>
        <w:contextualSpacing/>
        <w:rPr>
          <w:rFonts w:hint="eastAsia"/>
          <w:b/>
          <w:sz w:val="24"/>
        </w:rPr>
      </w:pPr>
    </w:p>
    <w:p w14:paraId="226EB013">
      <w:pPr>
        <w:spacing w:before="120" w:beforeLines="50" w:after="120" w:afterLines="50" w:line="360" w:lineRule="auto"/>
        <w:contextualSpacing/>
        <w:rPr>
          <w:b/>
          <w:sz w:val="24"/>
        </w:rPr>
      </w:pPr>
      <w:r>
        <w:rPr>
          <w:rFonts w:hint="eastAsia"/>
          <w:b/>
          <w:sz w:val="24"/>
        </w:rPr>
        <w:t>一、</w:t>
      </w:r>
      <w:r>
        <w:rPr>
          <w:b/>
          <w:sz w:val="24"/>
        </w:rPr>
        <w:t>采购标的</w:t>
      </w:r>
    </w:p>
    <w:p w14:paraId="10326819">
      <w:pPr>
        <w:spacing w:line="360" w:lineRule="auto"/>
        <w:ind w:firstLine="480" w:firstLineChars="200"/>
        <w:contextualSpacing/>
        <w:rPr>
          <w:bCs/>
          <w:sz w:val="24"/>
        </w:rPr>
      </w:pPr>
      <w:r>
        <w:rPr>
          <w:bCs/>
          <w:sz w:val="24"/>
        </w:rPr>
        <w:t>1.采购标的</w:t>
      </w:r>
    </w:p>
    <w:p w14:paraId="5826FE53">
      <w:pPr>
        <w:spacing w:line="360" w:lineRule="auto"/>
        <w:ind w:firstLine="480" w:firstLineChars="200"/>
        <w:contextualSpacing/>
        <w:rPr>
          <w:rFonts w:hint="eastAsia" w:eastAsia="宋体"/>
          <w:sz w:val="24"/>
          <w:lang w:eastAsia="zh-CN"/>
        </w:rPr>
      </w:pPr>
      <w:r>
        <w:rPr>
          <w:rFonts w:hint="eastAsia"/>
          <w:bCs/>
          <w:sz w:val="24"/>
        </w:rPr>
        <w:t>1</w:t>
      </w:r>
      <w:r>
        <w:rPr>
          <w:bCs/>
          <w:sz w:val="24"/>
        </w:rPr>
        <w:t>.1</w:t>
      </w:r>
      <w:r>
        <w:rPr>
          <w:rFonts w:hint="eastAsia"/>
          <w:bCs/>
          <w:sz w:val="24"/>
        </w:rPr>
        <w:t>项目名称：</w:t>
      </w:r>
      <w:r>
        <w:rPr>
          <w:rFonts w:hint="eastAsia"/>
          <w:sz w:val="24"/>
          <w:u w:val="single"/>
          <w:lang w:eastAsia="zh-CN"/>
        </w:rPr>
        <w:t>春夏花卉环境布置</w:t>
      </w:r>
    </w:p>
    <w:p w14:paraId="5FBC1CF8">
      <w:pPr>
        <w:spacing w:line="360" w:lineRule="auto"/>
        <w:ind w:firstLine="480" w:firstLineChars="200"/>
        <w:contextualSpacing/>
        <w:rPr>
          <w:rFonts w:hint="eastAsia"/>
          <w:bCs/>
          <w:sz w:val="24"/>
        </w:rPr>
      </w:pPr>
      <w:r>
        <w:rPr>
          <w:rFonts w:hint="eastAsia"/>
          <w:bCs/>
          <w:sz w:val="24"/>
        </w:rPr>
        <w:t>1</w:t>
      </w:r>
      <w:r>
        <w:rPr>
          <w:bCs/>
          <w:sz w:val="24"/>
        </w:rPr>
        <w:t>.2</w:t>
      </w:r>
      <w:r>
        <w:rPr>
          <w:rFonts w:hint="eastAsia"/>
          <w:bCs/>
          <w:sz w:val="24"/>
        </w:rPr>
        <w:t>项目预算金额：</w:t>
      </w:r>
      <w:r>
        <w:rPr>
          <w:rFonts w:hint="eastAsia"/>
          <w:bCs/>
          <w:sz w:val="24"/>
          <w:u w:val="single"/>
          <w:lang w:val="en-US" w:eastAsia="zh-CN"/>
        </w:rPr>
        <w:t xml:space="preserve">40 </w:t>
      </w:r>
      <w:r>
        <w:rPr>
          <w:rFonts w:hint="eastAsia"/>
          <w:bCs/>
          <w:sz w:val="24"/>
        </w:rPr>
        <w:t>万元、项目最高限价：</w:t>
      </w:r>
      <w:r>
        <w:rPr>
          <w:rFonts w:hint="eastAsia"/>
          <w:bCs/>
          <w:sz w:val="24"/>
          <w:u w:val="single"/>
          <w:lang w:val="en-US" w:eastAsia="zh-CN"/>
        </w:rPr>
        <w:t xml:space="preserve">40 </w:t>
      </w:r>
      <w:r>
        <w:rPr>
          <w:rFonts w:hint="eastAsia"/>
          <w:bCs/>
          <w:sz w:val="24"/>
        </w:rPr>
        <w:t>万元；</w:t>
      </w:r>
    </w:p>
    <w:p w14:paraId="65A8094F">
      <w:pPr>
        <w:spacing w:line="360" w:lineRule="auto"/>
        <w:ind w:firstLine="480" w:firstLineChars="200"/>
        <w:jc w:val="left"/>
        <w:rPr>
          <w:rFonts w:ascii="宋体" w:hAnsi="宋体" w:cs="等线"/>
          <w:color w:val="000000"/>
          <w:sz w:val="24"/>
        </w:rPr>
      </w:pPr>
      <w:r>
        <w:rPr>
          <w:rFonts w:hint="eastAsia" w:ascii="宋体" w:hAnsi="宋体" w:cs="等线"/>
          <w:color w:val="000000"/>
          <w:sz w:val="24"/>
        </w:rPr>
        <w:t>供应商应承担所有与准备和</w:t>
      </w:r>
      <w:r>
        <w:rPr>
          <w:rFonts w:hint="eastAsia" w:ascii="宋体" w:hAnsi="宋体" w:cs="等线"/>
          <w:color w:val="000000"/>
          <w:sz w:val="24"/>
          <w:lang w:val="en-US" w:eastAsia="zh-CN"/>
        </w:rPr>
        <w:t>招标</w:t>
      </w:r>
      <w:r>
        <w:rPr>
          <w:rFonts w:hint="eastAsia" w:ascii="宋体" w:hAnsi="宋体" w:cs="等线"/>
          <w:color w:val="000000"/>
          <w:sz w:val="24"/>
        </w:rPr>
        <w:t>有关的费用，不论结果如何，采购人无承担的义务和责任。</w:t>
      </w:r>
    </w:p>
    <w:p w14:paraId="6D8F2CD8">
      <w:pPr>
        <w:spacing w:line="360" w:lineRule="auto"/>
        <w:ind w:firstLine="480" w:firstLineChars="200"/>
        <w:rPr>
          <w:sz w:val="24"/>
        </w:rPr>
      </w:pPr>
      <w:r>
        <w:rPr>
          <w:sz w:val="24"/>
        </w:rPr>
        <w:t>1.3</w:t>
      </w:r>
      <w:r>
        <w:rPr>
          <w:rFonts w:hint="eastAsia"/>
          <w:sz w:val="24"/>
        </w:rPr>
        <w:t>工程内容：主要包括：园林绿化工程，具体详见工程量清单及图纸范围内的全部内容；</w:t>
      </w:r>
    </w:p>
    <w:p w14:paraId="1BDDA6DC">
      <w:pPr>
        <w:spacing w:line="360" w:lineRule="auto"/>
        <w:ind w:firstLine="480" w:firstLineChars="200"/>
        <w:contextualSpacing/>
        <w:rPr>
          <w:sz w:val="24"/>
        </w:rPr>
      </w:pPr>
      <w:r>
        <w:rPr>
          <w:bCs/>
          <w:sz w:val="24"/>
        </w:rPr>
        <w:t>1.4</w:t>
      </w:r>
      <w:r>
        <w:rPr>
          <w:rFonts w:hint="eastAsia"/>
          <w:bCs/>
          <w:sz w:val="24"/>
        </w:rPr>
        <w:t>工程地点：北京市玉渊潭公园；</w:t>
      </w:r>
    </w:p>
    <w:p w14:paraId="49E491CC">
      <w:pPr>
        <w:spacing w:line="360" w:lineRule="auto"/>
        <w:ind w:firstLine="480" w:firstLineChars="200"/>
        <w:rPr>
          <w:sz w:val="24"/>
        </w:rPr>
      </w:pPr>
      <w:r>
        <w:rPr>
          <w:sz w:val="24"/>
        </w:rPr>
        <w:t>1.5</w:t>
      </w:r>
      <w:r>
        <w:rPr>
          <w:rFonts w:hint="eastAsia"/>
          <w:sz w:val="24"/>
        </w:rPr>
        <w:t>建设单位：</w:t>
      </w:r>
      <w:bookmarkStart w:id="72" w:name="_Hlk173416264"/>
      <w:r>
        <w:rPr>
          <w:rFonts w:hint="eastAsia"/>
          <w:sz w:val="24"/>
        </w:rPr>
        <w:t>北京市玉渊潭公园</w:t>
      </w:r>
      <w:bookmarkEnd w:id="72"/>
      <w:r>
        <w:rPr>
          <w:rFonts w:hint="eastAsia"/>
          <w:sz w:val="24"/>
        </w:rPr>
        <w:t>管理处；</w:t>
      </w:r>
    </w:p>
    <w:p w14:paraId="06E5D585">
      <w:pPr>
        <w:spacing w:before="120" w:beforeLines="50" w:after="120" w:afterLines="50" w:line="360" w:lineRule="auto"/>
        <w:contextualSpacing/>
        <w:rPr>
          <w:rFonts w:hint="eastAsia"/>
          <w:b/>
          <w:sz w:val="24"/>
        </w:rPr>
      </w:pPr>
    </w:p>
    <w:p w14:paraId="1FFA8DB7">
      <w:pPr>
        <w:spacing w:before="120" w:beforeLines="50" w:after="120" w:afterLines="50" w:line="360" w:lineRule="auto"/>
        <w:contextualSpacing/>
        <w:rPr>
          <w:b/>
          <w:sz w:val="24"/>
        </w:rPr>
      </w:pPr>
      <w:r>
        <w:rPr>
          <w:rFonts w:hint="eastAsia"/>
          <w:b/>
          <w:sz w:val="24"/>
        </w:rPr>
        <w:t>二、</w:t>
      </w:r>
      <w:r>
        <w:rPr>
          <w:b/>
          <w:sz w:val="24"/>
        </w:rPr>
        <w:t>商务要求</w:t>
      </w:r>
    </w:p>
    <w:p w14:paraId="7FEA3ED3">
      <w:pPr>
        <w:spacing w:line="360" w:lineRule="auto"/>
        <w:ind w:firstLine="480" w:firstLineChars="200"/>
        <w:contextualSpacing/>
        <w:rPr>
          <w:sz w:val="24"/>
        </w:rPr>
      </w:pPr>
      <w:r>
        <w:rPr>
          <w:sz w:val="24"/>
        </w:rPr>
        <w:t>1.</w:t>
      </w:r>
      <w:r>
        <w:rPr>
          <w:rFonts w:hint="eastAsia"/>
          <w:sz w:val="24"/>
        </w:rPr>
        <w:t>工期要求：</w:t>
      </w:r>
    </w:p>
    <w:p w14:paraId="7270F492">
      <w:pPr>
        <w:spacing w:line="360" w:lineRule="auto"/>
        <w:ind w:firstLine="480" w:firstLineChars="200"/>
        <w:contextualSpacing/>
        <w:rPr>
          <w:sz w:val="24"/>
          <w:highlight w:val="cyan"/>
        </w:rPr>
      </w:pPr>
      <w:r>
        <w:rPr>
          <w:rFonts w:hint="eastAsia"/>
          <w:sz w:val="24"/>
          <w:highlight w:val="cyan"/>
        </w:rPr>
        <w:t>计划工期</w:t>
      </w:r>
      <w:r>
        <w:rPr>
          <w:rFonts w:hint="eastAsia"/>
          <w:sz w:val="24"/>
          <w:highlight w:val="cyan"/>
          <w:lang w:val="en-US" w:eastAsia="zh-CN"/>
        </w:rPr>
        <w:t>150</w:t>
      </w:r>
      <w:r>
        <w:rPr>
          <w:sz w:val="24"/>
          <w:highlight w:val="cyan"/>
        </w:rPr>
        <w:t>日历天</w:t>
      </w:r>
      <w:r>
        <w:rPr>
          <w:rFonts w:hint="eastAsia"/>
          <w:sz w:val="24"/>
          <w:highlight w:val="cyan"/>
        </w:rPr>
        <w:t>；</w:t>
      </w:r>
    </w:p>
    <w:p w14:paraId="46B0D8A6">
      <w:pPr>
        <w:spacing w:line="360" w:lineRule="auto"/>
        <w:ind w:firstLine="480" w:firstLineChars="200"/>
        <w:contextualSpacing/>
        <w:rPr>
          <w:sz w:val="24"/>
          <w:highlight w:val="cyan"/>
        </w:rPr>
      </w:pPr>
      <w:r>
        <w:rPr>
          <w:rFonts w:hint="eastAsia"/>
          <w:sz w:val="24"/>
          <w:highlight w:val="cyan"/>
        </w:rPr>
        <w:t>计划开工日期：202</w:t>
      </w:r>
      <w:r>
        <w:rPr>
          <w:rFonts w:hint="eastAsia"/>
          <w:sz w:val="24"/>
          <w:highlight w:val="cyan"/>
          <w:lang w:val="en-US" w:eastAsia="zh-CN"/>
        </w:rPr>
        <w:t>5</w:t>
      </w:r>
      <w:r>
        <w:rPr>
          <w:rFonts w:hint="eastAsia"/>
          <w:sz w:val="24"/>
          <w:highlight w:val="cyan"/>
        </w:rPr>
        <w:t>年</w:t>
      </w:r>
      <w:r>
        <w:rPr>
          <w:rFonts w:hint="eastAsia"/>
          <w:sz w:val="24"/>
          <w:highlight w:val="cyan"/>
          <w:lang w:val="en-US" w:eastAsia="zh-CN"/>
        </w:rPr>
        <w:t>03</w:t>
      </w:r>
      <w:r>
        <w:rPr>
          <w:rFonts w:hint="eastAsia"/>
          <w:sz w:val="24"/>
          <w:highlight w:val="cyan"/>
        </w:rPr>
        <w:t>月</w:t>
      </w:r>
      <w:r>
        <w:rPr>
          <w:rFonts w:hint="eastAsia"/>
          <w:sz w:val="24"/>
          <w:highlight w:val="cyan"/>
          <w:lang w:val="en-US" w:eastAsia="zh-CN"/>
        </w:rPr>
        <w:t xml:space="preserve">24 </w:t>
      </w:r>
      <w:r>
        <w:rPr>
          <w:rFonts w:hint="eastAsia"/>
          <w:sz w:val="24"/>
          <w:highlight w:val="cyan"/>
        </w:rPr>
        <w:t>日；</w:t>
      </w:r>
    </w:p>
    <w:p w14:paraId="4186ABE0">
      <w:pPr>
        <w:spacing w:line="360" w:lineRule="auto"/>
        <w:ind w:firstLine="480" w:firstLineChars="200"/>
        <w:contextualSpacing/>
        <w:rPr>
          <w:i/>
          <w:sz w:val="24"/>
        </w:rPr>
      </w:pPr>
      <w:r>
        <w:rPr>
          <w:rFonts w:hint="eastAsia"/>
          <w:sz w:val="24"/>
          <w:highlight w:val="cyan"/>
        </w:rPr>
        <w:t>计划竣工日期：202</w:t>
      </w:r>
      <w:r>
        <w:rPr>
          <w:rFonts w:hint="eastAsia"/>
          <w:sz w:val="24"/>
          <w:highlight w:val="cyan"/>
          <w:lang w:val="en-US" w:eastAsia="zh-CN"/>
        </w:rPr>
        <w:t>5</w:t>
      </w:r>
      <w:r>
        <w:rPr>
          <w:rFonts w:hint="eastAsia"/>
          <w:sz w:val="24"/>
          <w:highlight w:val="cyan"/>
        </w:rPr>
        <w:t>年</w:t>
      </w:r>
      <w:r>
        <w:rPr>
          <w:rFonts w:hint="eastAsia"/>
          <w:sz w:val="24"/>
          <w:highlight w:val="cyan"/>
          <w:lang w:val="en-US" w:eastAsia="zh-CN"/>
        </w:rPr>
        <w:t>08</w:t>
      </w:r>
      <w:r>
        <w:rPr>
          <w:rFonts w:hint="eastAsia"/>
          <w:sz w:val="24"/>
          <w:highlight w:val="cyan"/>
        </w:rPr>
        <w:t>月</w:t>
      </w:r>
      <w:r>
        <w:rPr>
          <w:rFonts w:hint="eastAsia"/>
          <w:sz w:val="24"/>
          <w:highlight w:val="cyan"/>
          <w:lang w:val="en-US" w:eastAsia="zh-CN"/>
        </w:rPr>
        <w:t>20</w:t>
      </w:r>
      <w:r>
        <w:rPr>
          <w:rFonts w:hint="eastAsia"/>
          <w:sz w:val="24"/>
          <w:highlight w:val="cyan"/>
        </w:rPr>
        <w:t>日。</w:t>
      </w:r>
    </w:p>
    <w:p w14:paraId="0E1B9741">
      <w:pPr>
        <w:spacing w:line="360" w:lineRule="auto"/>
        <w:ind w:firstLine="480" w:firstLineChars="200"/>
        <w:contextualSpacing/>
        <w:rPr>
          <w:sz w:val="24"/>
        </w:rPr>
      </w:pPr>
      <w:r>
        <w:rPr>
          <w:sz w:val="24"/>
        </w:rPr>
        <w:t>2.付款条件（进度和方式）</w:t>
      </w:r>
      <w:r>
        <w:rPr>
          <w:rFonts w:hint="eastAsia"/>
          <w:sz w:val="24"/>
        </w:rPr>
        <w:t>：详见“第五章 合同草案条款”。</w:t>
      </w:r>
    </w:p>
    <w:p w14:paraId="584D3857">
      <w:pPr>
        <w:spacing w:line="360" w:lineRule="auto"/>
        <w:ind w:firstLine="480" w:firstLineChars="200"/>
        <w:contextualSpacing/>
        <w:rPr>
          <w:sz w:val="24"/>
        </w:rPr>
      </w:pPr>
      <w:r>
        <w:rPr>
          <w:sz w:val="24"/>
        </w:rPr>
        <w:t>3.包装和运输（须满足《关于印发&lt;商品包装政府采购需求标准（试行）&gt;、&lt;快递包装政府采购需求标准（试行）&gt;的通知》（财办库﹝2020﹞123号））</w:t>
      </w:r>
    </w:p>
    <w:p w14:paraId="764B4EEE">
      <w:pPr>
        <w:spacing w:line="360" w:lineRule="auto"/>
        <w:ind w:firstLine="480" w:firstLineChars="200"/>
        <w:contextualSpacing/>
        <w:rPr>
          <w:sz w:val="24"/>
        </w:rPr>
      </w:pPr>
      <w:r>
        <w:rPr>
          <w:sz w:val="24"/>
        </w:rPr>
        <w:t>4.</w:t>
      </w:r>
      <w:r>
        <w:rPr>
          <w:rFonts w:hint="eastAsia"/>
          <w:sz w:val="24"/>
        </w:rPr>
        <w:t>质量标准要求：合格；</w:t>
      </w:r>
    </w:p>
    <w:p w14:paraId="66E5AAF8">
      <w:pPr>
        <w:spacing w:line="360" w:lineRule="auto"/>
        <w:ind w:firstLine="480" w:firstLineChars="200"/>
        <w:contextualSpacing/>
        <w:rPr>
          <w:rFonts w:hint="eastAsia"/>
          <w:sz w:val="24"/>
        </w:rPr>
      </w:pPr>
      <w:r>
        <w:rPr>
          <w:rFonts w:hint="eastAsia"/>
          <w:sz w:val="24"/>
        </w:rPr>
        <w:t>施工质量按《园林绿化工程施工及验收规范》(</w:t>
      </w:r>
      <w:r>
        <w:rPr>
          <w:rFonts w:ascii="Helvetica" w:hAnsi="Helvetica" w:eastAsia="Helvetica" w:cs="Helvetica"/>
          <w:i w:val="0"/>
          <w:iCs w:val="0"/>
          <w:caps w:val="0"/>
          <w:color w:val="333333"/>
          <w:spacing w:val="0"/>
          <w:sz w:val="21"/>
          <w:szCs w:val="21"/>
          <w:shd w:val="clear" w:fill="F9F9F9"/>
        </w:rPr>
        <w:t>DB11/T 212-2024</w:t>
      </w:r>
      <w:r>
        <w:rPr>
          <w:rFonts w:hint="eastAsia"/>
          <w:sz w:val="24"/>
        </w:rPr>
        <w:t>)及现行相关专业工程施工质量验收规范，按时完成所有花卉布置施工，验收标准为合格。</w:t>
      </w:r>
    </w:p>
    <w:p w14:paraId="3DB08373">
      <w:pPr>
        <w:spacing w:before="120" w:beforeLines="50" w:after="120" w:afterLines="50" w:line="360" w:lineRule="auto"/>
        <w:contextualSpacing/>
        <w:rPr>
          <w:rFonts w:hint="eastAsia"/>
          <w:b/>
          <w:sz w:val="24"/>
        </w:rPr>
      </w:pPr>
    </w:p>
    <w:p w14:paraId="3E3DE89F">
      <w:pPr>
        <w:spacing w:before="120" w:beforeLines="50" w:after="120" w:afterLines="50" w:line="360" w:lineRule="auto"/>
        <w:contextualSpacing/>
        <w:rPr>
          <w:b/>
          <w:sz w:val="24"/>
        </w:rPr>
      </w:pPr>
      <w:r>
        <w:rPr>
          <w:rFonts w:hint="eastAsia"/>
          <w:b/>
          <w:sz w:val="24"/>
        </w:rPr>
        <w:t>三、</w:t>
      </w:r>
      <w:r>
        <w:rPr>
          <w:b/>
          <w:sz w:val="24"/>
        </w:rPr>
        <w:t>技术要求</w:t>
      </w:r>
    </w:p>
    <w:p w14:paraId="5433BEEC">
      <w:pPr>
        <w:spacing w:line="360" w:lineRule="auto"/>
        <w:ind w:firstLine="480" w:firstLineChars="200"/>
        <w:contextualSpacing/>
        <w:rPr>
          <w:rFonts w:hint="eastAsia" w:eastAsia="宋体"/>
          <w:sz w:val="24"/>
          <w:highlight w:val="cyan"/>
          <w:lang w:eastAsia="zh-CN"/>
        </w:rPr>
      </w:pPr>
      <w:r>
        <w:rPr>
          <w:rFonts w:hint="eastAsia"/>
          <w:sz w:val="24"/>
          <w:highlight w:val="cyan"/>
        </w:rPr>
        <w:t>1.工程量清单</w:t>
      </w:r>
      <w:r>
        <w:rPr>
          <w:rFonts w:hint="eastAsia"/>
          <w:sz w:val="24"/>
          <w:highlight w:val="cyan"/>
          <w:lang w:eastAsia="zh-CN"/>
        </w:rPr>
        <w:t>（</w:t>
      </w:r>
      <w:r>
        <w:rPr>
          <w:rFonts w:hint="eastAsia"/>
          <w:sz w:val="24"/>
          <w:highlight w:val="cyan"/>
          <w:lang w:val="en-US" w:eastAsia="zh-CN"/>
        </w:rPr>
        <w:t>见附件1</w:t>
      </w:r>
      <w:r>
        <w:rPr>
          <w:rFonts w:hint="eastAsia"/>
          <w:sz w:val="24"/>
          <w:highlight w:val="cyan"/>
          <w:lang w:eastAsia="zh-CN"/>
        </w:rPr>
        <w:t>）</w:t>
      </w:r>
    </w:p>
    <w:p w14:paraId="3FACD727">
      <w:pPr>
        <w:spacing w:line="360" w:lineRule="auto"/>
        <w:ind w:firstLine="480" w:firstLineChars="200"/>
        <w:contextualSpacing/>
        <w:rPr>
          <w:rFonts w:hint="eastAsia"/>
          <w:sz w:val="24"/>
          <w:highlight w:val="cyan"/>
        </w:rPr>
      </w:pPr>
      <w:r>
        <w:rPr>
          <w:rFonts w:hint="eastAsia"/>
          <w:sz w:val="24"/>
          <w:highlight w:val="cyan"/>
        </w:rPr>
        <w:t>2.图纸（另册）。</w:t>
      </w:r>
    </w:p>
    <w:p w14:paraId="5D03E95B">
      <w:pPr>
        <w:spacing w:line="360" w:lineRule="auto"/>
        <w:ind w:firstLine="480" w:firstLineChars="200"/>
        <w:contextualSpacing/>
        <w:rPr>
          <w:b w:val="0"/>
          <w:bCs w:val="0"/>
          <w:sz w:val="24"/>
          <w:shd w:val="clear" w:color="auto" w:fill="auto"/>
        </w:rPr>
      </w:pPr>
      <w:r>
        <w:rPr>
          <w:b w:val="0"/>
          <w:bCs w:val="0"/>
          <w:sz w:val="24"/>
          <w:shd w:val="clear" w:color="auto" w:fill="auto"/>
        </w:rPr>
        <w:t>3.验收标准</w:t>
      </w:r>
      <w:r>
        <w:rPr>
          <w:rFonts w:hint="eastAsia"/>
          <w:b w:val="0"/>
          <w:bCs w:val="0"/>
          <w:sz w:val="24"/>
          <w:shd w:val="clear" w:color="auto" w:fill="auto"/>
        </w:rPr>
        <w:t>：满足采购人及</w:t>
      </w:r>
      <w:r>
        <w:rPr>
          <w:rFonts w:hint="eastAsia"/>
          <w:b w:val="0"/>
          <w:bCs w:val="0"/>
          <w:sz w:val="24"/>
          <w:shd w:val="clear" w:color="auto" w:fill="auto"/>
          <w:lang w:val="en-US" w:eastAsia="zh-CN"/>
        </w:rPr>
        <w:t>招标</w:t>
      </w:r>
      <w:r>
        <w:rPr>
          <w:rFonts w:hint="eastAsia"/>
          <w:b w:val="0"/>
          <w:bCs w:val="0"/>
          <w:sz w:val="24"/>
          <w:shd w:val="clear" w:color="auto" w:fill="auto"/>
        </w:rPr>
        <w:t>文件要求。</w:t>
      </w:r>
    </w:p>
    <w:p w14:paraId="2E3BBA57">
      <w:pPr>
        <w:spacing w:line="360" w:lineRule="auto"/>
        <w:ind w:firstLine="480" w:firstLineChars="200"/>
        <w:contextualSpacing/>
        <w:rPr>
          <w:b w:val="0"/>
          <w:bCs w:val="0"/>
          <w:sz w:val="24"/>
          <w:shd w:val="clear" w:color="auto" w:fill="auto"/>
        </w:rPr>
      </w:pPr>
      <w:r>
        <w:rPr>
          <w:b w:val="0"/>
          <w:bCs w:val="0"/>
          <w:sz w:val="24"/>
          <w:shd w:val="clear" w:color="auto" w:fill="auto"/>
        </w:rPr>
        <w:t>4.其他要求</w:t>
      </w:r>
      <w:r>
        <w:rPr>
          <w:rFonts w:hint="eastAsia"/>
          <w:b w:val="0"/>
          <w:bCs w:val="0"/>
          <w:sz w:val="24"/>
          <w:shd w:val="clear" w:color="auto" w:fill="auto"/>
        </w:rPr>
        <w:t>：质量保修期及养护期要求：</w:t>
      </w:r>
    </w:p>
    <w:p w14:paraId="20446D97">
      <w:pPr>
        <w:spacing w:line="360" w:lineRule="auto"/>
        <w:ind w:firstLine="480" w:firstLineChars="200"/>
        <w:contextualSpacing/>
        <w:rPr>
          <w:rFonts w:hint="eastAsia"/>
          <w:b w:val="0"/>
          <w:bCs w:val="0"/>
          <w:sz w:val="24"/>
          <w:shd w:val="clear" w:color="auto" w:fill="auto"/>
        </w:rPr>
      </w:pPr>
      <w:r>
        <w:rPr>
          <w:rFonts w:hint="eastAsia"/>
          <w:b w:val="0"/>
          <w:bCs w:val="0"/>
          <w:sz w:val="24"/>
          <w:shd w:val="clear" w:color="auto" w:fill="auto"/>
          <w:lang w:val="en-US" w:eastAsia="zh-CN"/>
        </w:rPr>
        <w:t>地栽花卉</w:t>
      </w:r>
      <w:r>
        <w:rPr>
          <w:rFonts w:hint="eastAsia"/>
          <w:b w:val="0"/>
          <w:bCs w:val="0"/>
          <w:sz w:val="24"/>
          <w:shd w:val="clear" w:color="auto" w:fill="auto"/>
        </w:rPr>
        <w:t>、绿植摆放</w:t>
      </w:r>
      <w:r>
        <w:rPr>
          <w:rFonts w:hint="eastAsia"/>
          <w:b w:val="0"/>
          <w:bCs w:val="0"/>
          <w:sz w:val="24"/>
          <w:shd w:val="clear" w:color="auto" w:fill="auto"/>
          <w:lang w:eastAsia="zh-CN"/>
        </w:rPr>
        <w:t>、</w:t>
      </w:r>
      <w:r>
        <w:rPr>
          <w:rFonts w:hint="eastAsia"/>
          <w:b w:val="0"/>
          <w:bCs w:val="0"/>
          <w:sz w:val="24"/>
          <w:shd w:val="clear" w:color="auto" w:fill="auto"/>
        </w:rPr>
        <w:t>花钵容器：二个月（质量保修期）。质量保修期及养护期自工程竣工验收合格之日起计算。</w:t>
      </w:r>
    </w:p>
    <w:p w14:paraId="41823495">
      <w:pPr>
        <w:spacing w:line="360" w:lineRule="auto"/>
        <w:jc w:val="both"/>
        <w:outlineLvl w:val="0"/>
        <w:rPr>
          <w:b/>
          <w:sz w:val="36"/>
          <w:szCs w:val="36"/>
        </w:rPr>
      </w:pPr>
      <w:bookmarkStart w:id="73" w:name="_Toc166076181"/>
    </w:p>
    <w:p w14:paraId="026E96D6">
      <w:pPr>
        <w:spacing w:line="360" w:lineRule="auto"/>
        <w:jc w:val="center"/>
        <w:outlineLvl w:val="0"/>
        <w:rPr>
          <w:b/>
          <w:sz w:val="36"/>
          <w:szCs w:val="36"/>
        </w:rPr>
      </w:pPr>
    </w:p>
    <w:p w14:paraId="721DFA0A">
      <w:pPr>
        <w:spacing w:line="360" w:lineRule="auto"/>
        <w:jc w:val="center"/>
        <w:outlineLvl w:val="0"/>
        <w:rPr>
          <w:b/>
          <w:sz w:val="36"/>
          <w:szCs w:val="36"/>
        </w:rPr>
      </w:pPr>
    </w:p>
    <w:p w14:paraId="21586E4E">
      <w:pPr>
        <w:spacing w:line="360" w:lineRule="auto"/>
        <w:jc w:val="center"/>
        <w:outlineLvl w:val="0"/>
        <w:rPr>
          <w:b/>
          <w:sz w:val="36"/>
          <w:szCs w:val="36"/>
        </w:rPr>
      </w:pPr>
    </w:p>
    <w:p w14:paraId="27AAFD2C">
      <w:pPr>
        <w:spacing w:line="360" w:lineRule="auto"/>
        <w:jc w:val="center"/>
        <w:outlineLvl w:val="0"/>
        <w:rPr>
          <w:b/>
          <w:sz w:val="36"/>
          <w:szCs w:val="36"/>
        </w:rPr>
      </w:pPr>
    </w:p>
    <w:p w14:paraId="1601099F">
      <w:pPr>
        <w:spacing w:line="360" w:lineRule="auto"/>
        <w:jc w:val="center"/>
        <w:outlineLvl w:val="0"/>
        <w:rPr>
          <w:b/>
          <w:sz w:val="36"/>
          <w:szCs w:val="36"/>
        </w:rPr>
      </w:pPr>
    </w:p>
    <w:p w14:paraId="11E076F5">
      <w:pPr>
        <w:spacing w:line="360" w:lineRule="auto"/>
        <w:jc w:val="center"/>
        <w:outlineLvl w:val="0"/>
        <w:rPr>
          <w:b/>
          <w:sz w:val="36"/>
          <w:szCs w:val="36"/>
        </w:rPr>
      </w:pPr>
    </w:p>
    <w:p w14:paraId="789A6A4D">
      <w:pPr>
        <w:spacing w:line="360" w:lineRule="auto"/>
        <w:jc w:val="center"/>
        <w:outlineLvl w:val="0"/>
        <w:rPr>
          <w:b/>
          <w:sz w:val="36"/>
          <w:szCs w:val="36"/>
        </w:rPr>
      </w:pPr>
    </w:p>
    <w:p w14:paraId="3D780190">
      <w:pPr>
        <w:spacing w:line="360" w:lineRule="auto"/>
        <w:jc w:val="center"/>
        <w:outlineLvl w:val="0"/>
        <w:rPr>
          <w:b/>
          <w:sz w:val="36"/>
          <w:szCs w:val="36"/>
        </w:rPr>
      </w:pPr>
    </w:p>
    <w:p w14:paraId="375CC881">
      <w:pPr>
        <w:spacing w:line="360" w:lineRule="auto"/>
        <w:jc w:val="center"/>
        <w:outlineLvl w:val="0"/>
        <w:rPr>
          <w:b/>
          <w:sz w:val="36"/>
          <w:szCs w:val="36"/>
        </w:rPr>
      </w:pPr>
      <w:r>
        <w:rPr>
          <w:b/>
          <w:sz w:val="36"/>
          <w:szCs w:val="36"/>
        </w:rPr>
        <w:t>第五章   合同草案条款</w:t>
      </w:r>
      <w:bookmarkEnd w:id="73"/>
    </w:p>
    <w:p w14:paraId="10AB60D7">
      <w:pPr>
        <w:spacing w:line="360" w:lineRule="auto"/>
        <w:jc w:val="center"/>
        <w:rPr>
          <w:rFonts w:ascii="宋体" w:hAnsi="宋体" w:cs="等线"/>
          <w:bCs/>
          <w:sz w:val="24"/>
        </w:rPr>
      </w:pPr>
      <w:r>
        <w:rPr>
          <w:rFonts w:hint="eastAsia" w:ascii="宋体" w:hAnsi="宋体" w:cs="等线"/>
          <w:bCs/>
          <w:sz w:val="24"/>
        </w:rPr>
        <w:t>（本合同仅供参考，最终正式合同以双方签订为准）</w:t>
      </w:r>
    </w:p>
    <w:p w14:paraId="6CC6B873">
      <w:pPr>
        <w:spacing w:line="360" w:lineRule="auto"/>
        <w:ind w:firstLine="480" w:firstLineChars="200"/>
        <w:contextualSpacing/>
        <w:rPr>
          <w:rFonts w:hint="eastAsia"/>
          <w:sz w:val="24"/>
          <w:highlight w:val="cyan"/>
        </w:rPr>
      </w:pPr>
    </w:p>
    <w:p w14:paraId="2BDE564B">
      <w:pPr>
        <w:spacing w:line="360" w:lineRule="auto"/>
        <w:jc w:val="left"/>
        <w:rPr>
          <w:rFonts w:hint="eastAsia" w:asciiTheme="minorEastAsia" w:hAnsiTheme="minorEastAsia" w:cstheme="minorEastAsia"/>
          <w:bCs/>
          <w:sz w:val="30"/>
          <w:szCs w:val="30"/>
        </w:rPr>
      </w:pPr>
    </w:p>
    <w:p w14:paraId="2C466B8C">
      <w:pPr>
        <w:spacing w:line="360" w:lineRule="auto"/>
        <w:jc w:val="left"/>
        <w:rPr>
          <w:rFonts w:hint="eastAsia" w:asciiTheme="minorEastAsia" w:hAnsiTheme="minorEastAsia" w:cstheme="minorEastAsia"/>
          <w:bCs/>
          <w:sz w:val="30"/>
          <w:szCs w:val="30"/>
        </w:rPr>
      </w:pPr>
    </w:p>
    <w:p w14:paraId="51B9D569">
      <w:pPr>
        <w:spacing w:line="360" w:lineRule="auto"/>
        <w:jc w:val="left"/>
        <w:rPr>
          <w:rFonts w:asciiTheme="minorEastAsia" w:hAnsiTheme="minorEastAsia" w:cstheme="minorEastAsia"/>
          <w:bCs/>
          <w:sz w:val="30"/>
          <w:szCs w:val="30"/>
        </w:rPr>
      </w:pPr>
      <w:r>
        <w:rPr>
          <w:rFonts w:hint="eastAsia" w:asciiTheme="minorEastAsia" w:hAnsiTheme="minorEastAsia" w:cstheme="minorEastAsia"/>
          <w:bCs/>
          <w:sz w:val="30"/>
          <w:szCs w:val="30"/>
        </w:rPr>
        <w:t>（GF—2020—2605）</w:t>
      </w:r>
    </w:p>
    <w:p w14:paraId="5FA2C9B1"/>
    <w:p w14:paraId="58A274E5">
      <w:pPr>
        <w:jc w:val="center"/>
        <w:rPr>
          <w:rFonts w:eastAsia="华文中宋"/>
          <w:b/>
          <w:color w:val="000000"/>
          <w:sz w:val="72"/>
          <w:szCs w:val="52"/>
        </w:rPr>
      </w:pPr>
    </w:p>
    <w:p w14:paraId="5AE67139">
      <w:pPr>
        <w:jc w:val="center"/>
        <w:rPr>
          <w:rFonts w:eastAsia="华文中宋"/>
          <w:b/>
          <w:color w:val="000000"/>
          <w:sz w:val="72"/>
          <w:szCs w:val="52"/>
        </w:rPr>
      </w:pPr>
    </w:p>
    <w:p w14:paraId="1F2C6362">
      <w:pPr>
        <w:jc w:val="center"/>
        <w:rPr>
          <w:rFonts w:eastAsia="华文中宋"/>
          <w:b/>
          <w:color w:val="000000"/>
          <w:sz w:val="72"/>
          <w:szCs w:val="52"/>
        </w:rPr>
      </w:pPr>
      <w:r>
        <w:rPr>
          <w:rFonts w:hint="eastAsia" w:eastAsia="华文中宋"/>
          <w:b/>
          <w:color w:val="000000"/>
          <w:sz w:val="72"/>
          <w:szCs w:val="52"/>
        </w:rPr>
        <w:t>园林绿化工程</w:t>
      </w:r>
      <w:r>
        <w:rPr>
          <w:rFonts w:eastAsia="华文中宋"/>
          <w:b/>
          <w:color w:val="000000"/>
          <w:sz w:val="72"/>
          <w:szCs w:val="52"/>
        </w:rPr>
        <w:t>施工合同</w:t>
      </w:r>
    </w:p>
    <w:p w14:paraId="4052BFA7">
      <w:pPr>
        <w:jc w:val="center"/>
        <w:rPr>
          <w:rFonts w:eastAsia="华文中宋"/>
          <w:b/>
          <w:color w:val="000000"/>
          <w:sz w:val="72"/>
          <w:szCs w:val="52"/>
        </w:rPr>
      </w:pPr>
    </w:p>
    <w:p w14:paraId="65434D0E">
      <w:pPr>
        <w:rPr>
          <w:b/>
          <w:color w:val="000000"/>
          <w:sz w:val="28"/>
          <w:szCs w:val="28"/>
        </w:rPr>
      </w:pPr>
    </w:p>
    <w:p w14:paraId="16B2C028">
      <w:pPr>
        <w:rPr>
          <w:b/>
          <w:color w:val="000000"/>
          <w:sz w:val="28"/>
          <w:szCs w:val="28"/>
        </w:rPr>
      </w:pPr>
    </w:p>
    <w:p w14:paraId="36FB0825">
      <w:pPr>
        <w:rPr>
          <w:b/>
          <w:color w:val="000000"/>
          <w:sz w:val="28"/>
          <w:szCs w:val="28"/>
        </w:rPr>
      </w:pPr>
    </w:p>
    <w:p w14:paraId="3BA18BC2">
      <w:pPr>
        <w:rPr>
          <w:b/>
          <w:color w:val="000000"/>
          <w:sz w:val="28"/>
          <w:szCs w:val="28"/>
        </w:rPr>
      </w:pPr>
    </w:p>
    <w:p w14:paraId="089B56D2">
      <w:pPr>
        <w:rPr>
          <w:b/>
          <w:color w:val="000000"/>
          <w:sz w:val="28"/>
          <w:szCs w:val="28"/>
        </w:rPr>
      </w:pPr>
    </w:p>
    <w:p w14:paraId="7570B774">
      <w:pPr>
        <w:rPr>
          <w:b/>
          <w:color w:val="000000"/>
          <w:sz w:val="28"/>
          <w:szCs w:val="28"/>
        </w:rPr>
      </w:pPr>
    </w:p>
    <w:p w14:paraId="30BAB341">
      <w:pPr>
        <w:rPr>
          <w:b/>
          <w:color w:val="000000"/>
          <w:sz w:val="28"/>
          <w:szCs w:val="28"/>
        </w:rPr>
      </w:pPr>
    </w:p>
    <w:p w14:paraId="754DD6A2">
      <w:pPr>
        <w:rPr>
          <w:b/>
          <w:color w:val="000000"/>
          <w:sz w:val="28"/>
          <w:szCs w:val="28"/>
        </w:rPr>
      </w:pPr>
    </w:p>
    <w:p w14:paraId="30EFA3C9">
      <w:pPr>
        <w:widowControl/>
        <w:jc w:val="center"/>
        <w:rPr>
          <w:rFonts w:ascii="Arial" w:hAnsi="宋体" w:cs="Arial"/>
          <w:b/>
          <w:bCs/>
          <w:sz w:val="56"/>
          <w:szCs w:val="44"/>
        </w:rPr>
      </w:pPr>
    </w:p>
    <w:p w14:paraId="1D2B821A">
      <w:pPr>
        <w:widowControl/>
        <w:jc w:val="center"/>
        <w:rPr>
          <w:rFonts w:ascii="Arial" w:hAnsi="宋体" w:cs="Arial"/>
          <w:b/>
          <w:bCs/>
          <w:sz w:val="56"/>
          <w:szCs w:val="44"/>
        </w:rPr>
      </w:pPr>
    </w:p>
    <w:p w14:paraId="082EBC8D">
      <w:pPr>
        <w:jc w:val="center"/>
        <w:rPr>
          <w:rFonts w:ascii="Arial" w:hAnsi="宋体" w:cs="Arial"/>
          <w:b/>
          <w:bCs/>
          <w:sz w:val="56"/>
          <w:szCs w:val="44"/>
        </w:rPr>
      </w:pPr>
    </w:p>
    <w:p w14:paraId="164B0CCA">
      <w:pPr>
        <w:widowControl/>
        <w:jc w:val="left"/>
        <w:rPr>
          <w:rFonts w:ascii="Arial" w:cs="Arial"/>
          <w:sz w:val="30"/>
          <w:szCs w:val="30"/>
        </w:rPr>
      </w:pPr>
      <w:r>
        <w:rPr>
          <w:rFonts w:ascii="Arial" w:hAnsi="宋体" w:cs="Arial"/>
          <w:b/>
          <w:bCs/>
          <w:sz w:val="56"/>
          <w:szCs w:val="44"/>
        </w:rPr>
        <mc:AlternateContent>
          <mc:Choice Requires="wps">
            <w:drawing>
              <wp:anchor distT="0" distB="0" distL="114300" distR="114300" simplePos="0" relativeHeight="251660288" behindDoc="0" locked="0" layoutInCell="1" allowOverlap="1">
                <wp:simplePos x="0" y="0"/>
                <wp:positionH relativeFrom="column">
                  <wp:posOffset>4405630</wp:posOffset>
                </wp:positionH>
                <wp:positionV relativeFrom="paragraph">
                  <wp:posOffset>277495</wp:posOffset>
                </wp:positionV>
                <wp:extent cx="723900" cy="457200"/>
                <wp:effectExtent l="4445" t="4445" r="14605" b="14605"/>
                <wp:wrapNone/>
                <wp:docPr id="1" name="文本框 1"/>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35E0D7B7">
                            <w:pPr>
                              <w:rPr>
                                <w:b/>
                                <w:bCs/>
                                <w:sz w:val="32"/>
                              </w:rPr>
                            </w:pPr>
                            <w:r>
                              <w:rPr>
                                <w:rFonts w:hint="eastAsia"/>
                                <w:b/>
                                <w:bCs/>
                                <w:sz w:val="32"/>
                              </w:rPr>
                              <w:t>制定</w:t>
                            </w:r>
                          </w:p>
                        </w:txbxContent>
                      </wps:txbx>
                      <wps:bodyPr wrap="square" upright="1"/>
                    </wps:wsp>
                  </a:graphicData>
                </a:graphic>
              </wp:anchor>
            </w:drawing>
          </mc:Choice>
          <mc:Fallback>
            <w:pict>
              <v:shape id="_x0000_s1026" o:spid="_x0000_s1026" o:spt="202" type="#_x0000_t202" style="position:absolute;left:0pt;margin-left:346.9pt;margin-top:21.85pt;height:36pt;width:57pt;z-index:251660288;mso-width-relative:page;mso-height-relative:page;" filled="f" stroked="t" coordsize="21600,21600" o:gfxdata="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alvbrNkAAAAKAQAADwAAAAAA&#10;AAABACAAAAAiAAAAZHJzL2Rvd25yZXYueG1sUEsBAhQAFAAAAAgAh07iQJAdaDESAgAAKAQAAA4A&#10;AAAAAAAAAQAgAAAAKAEAAGRycy9lMm9Eb2MueG1sUEsFBgAAAAAGAAYAWQEAAKwFAAAAAA==&#10;">
                <v:fill on="f" focussize="0,0"/>
                <v:stroke color="#FFFFFF" joinstyle="miter"/>
                <v:imagedata o:title=""/>
                <o:lock v:ext="edit" aspectratio="f"/>
                <v:textbox>
                  <w:txbxContent>
                    <w:p w14:paraId="35E0D7B7">
                      <w:pPr>
                        <w:rPr>
                          <w:b/>
                          <w:bCs/>
                          <w:sz w:val="32"/>
                        </w:rPr>
                      </w:pPr>
                      <w:r>
                        <w:rPr>
                          <w:rFonts w:hint="eastAsia"/>
                          <w:b/>
                          <w:bCs/>
                          <w:sz w:val="32"/>
                        </w:rPr>
                        <w:t>制定</w:t>
                      </w:r>
                    </w:p>
                  </w:txbxContent>
                </v:textbox>
              </v:shape>
            </w:pict>
          </mc:Fallback>
        </mc:AlternateContent>
      </w:r>
      <w:r>
        <w:rPr>
          <w:rFonts w:ascii="Arial" w:hAnsi="宋体" w:cs="Arial"/>
          <w:b/>
          <w:bCs/>
          <w:sz w:val="56"/>
          <w:szCs w:val="44"/>
        </w:rPr>
        <mc:AlternateContent>
          <mc:Choice Requires="wps">
            <w:drawing>
              <wp:anchor distT="0" distB="0" distL="114300" distR="114300" simplePos="0" relativeHeight="251659264" behindDoc="0" locked="0" layoutInCell="1" allowOverlap="1">
                <wp:simplePos x="0" y="0"/>
                <wp:positionH relativeFrom="column">
                  <wp:posOffset>937895</wp:posOffset>
                </wp:positionH>
                <wp:positionV relativeFrom="paragraph">
                  <wp:posOffset>165100</wp:posOffset>
                </wp:positionV>
                <wp:extent cx="3467735" cy="679450"/>
                <wp:effectExtent l="4445" t="4445" r="13970" b="20955"/>
                <wp:wrapNone/>
                <wp:docPr id="4" name="文本框 4"/>
                <wp:cNvGraphicFramePr/>
                <a:graphic xmlns:a="http://schemas.openxmlformats.org/drawingml/2006/main">
                  <a:graphicData uri="http://schemas.microsoft.com/office/word/2010/wordprocessingShape">
                    <wps:wsp>
                      <wps:cNvSpPr txBox="1"/>
                      <wps:spPr>
                        <a:xfrm>
                          <a:off x="0" y="0"/>
                          <a:ext cx="3467735" cy="904240"/>
                        </a:xfrm>
                        <a:prstGeom prst="rect">
                          <a:avLst/>
                        </a:prstGeom>
                        <a:noFill/>
                        <a:ln w="9525" cap="flat" cmpd="sng">
                          <a:solidFill>
                            <a:srgbClr val="FFFFFF"/>
                          </a:solidFill>
                          <a:prstDash val="solid"/>
                          <a:miter/>
                          <a:headEnd type="none" w="med" len="med"/>
                          <a:tailEnd type="none" w="med" len="med"/>
                        </a:ln>
                        <a:effectLst/>
                      </wps:spPr>
                      <wps:txbx>
                        <w:txbxContent>
                          <w:p w14:paraId="25983EAB">
                            <w:pPr>
                              <w:jc w:val="distribute"/>
                              <w:rPr>
                                <w:b/>
                                <w:bCs/>
                                <w:sz w:val="32"/>
                              </w:rPr>
                            </w:pPr>
                            <w:r>
                              <w:rPr>
                                <w:rFonts w:hint="eastAsia"/>
                                <w:b/>
                                <w:bCs/>
                                <w:sz w:val="32"/>
                              </w:rPr>
                              <w:t>中华人民共和国住房和城乡建设部</w:t>
                            </w:r>
                          </w:p>
                          <w:p w14:paraId="4DADB0D3">
                            <w:pPr>
                              <w:jc w:val="distribute"/>
                              <w:rPr>
                                <w:b/>
                                <w:bCs/>
                                <w:sz w:val="32"/>
                              </w:rPr>
                            </w:pPr>
                            <w:r>
                              <w:rPr>
                                <w:rFonts w:hint="eastAsia"/>
                                <w:b/>
                                <w:bCs/>
                                <w:sz w:val="32"/>
                              </w:rPr>
                              <w:t>国家市场监督管理总局</w:t>
                            </w:r>
                          </w:p>
                        </w:txbxContent>
                      </wps:txbx>
                      <wps:bodyPr wrap="square" upright="1"/>
                    </wps:wsp>
                  </a:graphicData>
                </a:graphic>
              </wp:anchor>
            </w:drawing>
          </mc:Choice>
          <mc:Fallback>
            <w:pict>
              <v:shape id="_x0000_s1026" o:spid="_x0000_s1026" o:spt="202" type="#_x0000_t202" style="position:absolute;left:0pt;margin-left:73.85pt;margin-top:13pt;height:53.5pt;width:273.05pt;z-index:251659264;mso-width-relative:page;mso-height-relative:page;" filled="f" stroked="t" coordsize="21600,21600" o:gfxdata="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PKw6pNgAAAAKAQAADwAA&#10;AAAAAAABACAAAAAiAAAAZHJzL2Rvd25yZXYueG1sUEsBAhQAFAAAAAgAh07iQDx6zKQWAgAAKQQA&#10;AA4AAAAAAAAAAQAgAAAAJwEAAGRycy9lMm9Eb2MueG1sUEsFBgAAAAAGAAYAWQEAAK8FAAAAAA==&#10;">
                <v:fill on="f" focussize="0,0"/>
                <v:stroke color="#FFFFFF" joinstyle="miter"/>
                <v:imagedata o:title=""/>
                <o:lock v:ext="edit" aspectratio="f"/>
                <v:textbox>
                  <w:txbxContent>
                    <w:p w14:paraId="25983EAB">
                      <w:pPr>
                        <w:jc w:val="distribute"/>
                        <w:rPr>
                          <w:b/>
                          <w:bCs/>
                          <w:sz w:val="32"/>
                        </w:rPr>
                      </w:pPr>
                      <w:r>
                        <w:rPr>
                          <w:rFonts w:hint="eastAsia"/>
                          <w:b/>
                          <w:bCs/>
                          <w:sz w:val="32"/>
                        </w:rPr>
                        <w:t>中华人民共和国住房和城乡建设部</w:t>
                      </w:r>
                    </w:p>
                    <w:p w14:paraId="4DADB0D3">
                      <w:pPr>
                        <w:jc w:val="distribute"/>
                        <w:rPr>
                          <w:b/>
                          <w:bCs/>
                          <w:sz w:val="32"/>
                        </w:rPr>
                      </w:pPr>
                      <w:r>
                        <w:rPr>
                          <w:rFonts w:hint="eastAsia"/>
                          <w:b/>
                          <w:bCs/>
                          <w:sz w:val="32"/>
                        </w:rPr>
                        <w:t>国家市场监督管理总局</w:t>
                      </w:r>
                    </w:p>
                  </w:txbxContent>
                </v:textbox>
              </v:shape>
            </w:pict>
          </mc:Fallback>
        </mc:AlternateContent>
      </w:r>
      <w:r>
        <w:rPr>
          <w:rFonts w:ascii="Arial" w:cs="Arial"/>
          <w:sz w:val="30"/>
          <w:szCs w:val="30"/>
        </w:rPr>
        <w:br w:type="page"/>
      </w:r>
    </w:p>
    <w:p w14:paraId="5B28CE10">
      <w:pPr>
        <w:spacing w:line="360" w:lineRule="auto"/>
        <w:jc w:val="center"/>
        <w:rPr>
          <w:rFonts w:ascii="Arial" w:hAnsi="Arial" w:cs="Arial"/>
          <w:b/>
          <w:sz w:val="32"/>
          <w:szCs w:val="32"/>
        </w:rPr>
      </w:pPr>
      <w:r>
        <w:rPr>
          <w:rFonts w:hint="eastAsia" w:ascii="Arial" w:cs="Arial"/>
          <w:b/>
          <w:sz w:val="32"/>
          <w:szCs w:val="32"/>
        </w:rPr>
        <w:t xml:space="preserve">第一部分 </w:t>
      </w:r>
      <w:r>
        <w:rPr>
          <w:rFonts w:ascii="Arial" w:cs="Arial"/>
          <w:b/>
          <w:sz w:val="32"/>
          <w:szCs w:val="32"/>
        </w:rPr>
        <w:t>合同协议书</w:t>
      </w:r>
    </w:p>
    <w:p w14:paraId="4D3D5B4E">
      <w:pPr>
        <w:rPr>
          <w:rFonts w:ascii="Arial" w:hAnsi="Arial" w:cs="Arial"/>
          <w:sz w:val="24"/>
        </w:rPr>
      </w:pPr>
    </w:p>
    <w:p w14:paraId="5EE74ABE">
      <w:pPr>
        <w:spacing w:line="360" w:lineRule="auto"/>
        <w:rPr>
          <w:rFonts w:hint="default" w:ascii="宋体" w:hAnsi="宋体" w:eastAsia="宋体" w:cs="Arial"/>
          <w:sz w:val="24"/>
          <w:u w:val="single"/>
          <w:lang w:val="en-US" w:eastAsia="zh-CN"/>
        </w:rPr>
      </w:pPr>
      <w:r>
        <w:rPr>
          <w:rFonts w:ascii="宋体" w:hAnsi="宋体" w:cs="Arial"/>
          <w:sz w:val="24"/>
        </w:rPr>
        <w:t>发包人（全称）：</w:t>
      </w:r>
      <w:r>
        <w:rPr>
          <w:rFonts w:hint="eastAsia" w:ascii="宋体" w:hAnsi="宋体" w:eastAsia="宋体" w:cs="Arial"/>
          <w:sz w:val="24"/>
          <w:u w:val="single"/>
          <w:lang w:val="en-US" w:eastAsia="zh-CN"/>
        </w:rPr>
        <w:t xml:space="preserve">                           </w:t>
      </w:r>
    </w:p>
    <w:p w14:paraId="59A5DEC2">
      <w:pPr>
        <w:spacing w:line="360" w:lineRule="auto"/>
        <w:rPr>
          <w:rFonts w:ascii="宋体" w:hAnsi="宋体" w:cs="Arial"/>
          <w:sz w:val="24"/>
        </w:rPr>
      </w:pPr>
      <w:r>
        <w:rPr>
          <w:rFonts w:ascii="宋体" w:hAnsi="宋体" w:cs="Arial"/>
          <w:sz w:val="24"/>
        </w:rPr>
        <w:t>承包人（全称）：</w:t>
      </w:r>
      <w:r>
        <w:rPr>
          <w:rFonts w:hint="eastAsia" w:ascii="宋体" w:hAnsi="宋体" w:cs="Arial"/>
          <w:sz w:val="24"/>
          <w:u w:val="single"/>
          <w:lang w:val="en-US" w:eastAsia="zh-CN"/>
        </w:rPr>
        <w:t xml:space="preserve">                         </w:t>
      </w:r>
      <w:r>
        <w:rPr>
          <w:rFonts w:hint="eastAsia" w:ascii="宋体" w:hAnsi="宋体" w:cs="Arial"/>
          <w:sz w:val="24"/>
          <w:u w:val="single"/>
        </w:rPr>
        <w:t xml:space="preserve">  </w:t>
      </w:r>
      <w:r>
        <w:rPr>
          <w:rFonts w:ascii="宋体" w:hAnsi="宋体" w:cs="Arial"/>
          <w:sz w:val="24"/>
        </w:rPr>
        <w:t xml:space="preserve">  </w:t>
      </w:r>
    </w:p>
    <w:p w14:paraId="0E5796EC">
      <w:pPr>
        <w:spacing w:line="360" w:lineRule="auto"/>
        <w:ind w:firstLine="480" w:firstLineChars="200"/>
        <w:rPr>
          <w:rFonts w:ascii="宋体" w:hAnsi="宋体" w:cs="宋体"/>
          <w:sz w:val="24"/>
        </w:rPr>
      </w:pPr>
      <w:r>
        <w:rPr>
          <w:rFonts w:ascii="宋体" w:hAnsi="宋体" w:cs="宋体"/>
          <w:bCs/>
          <w:sz w:val="24"/>
        </w:rPr>
        <w:t>根据《中华人民共和国</w:t>
      </w:r>
      <w:r>
        <w:rPr>
          <w:rFonts w:hint="eastAsia" w:ascii="宋体" w:hAnsi="宋体" w:cs="宋体"/>
          <w:bCs/>
          <w:sz w:val="24"/>
        </w:rPr>
        <w:t>民</w:t>
      </w:r>
      <w:r>
        <w:rPr>
          <w:rFonts w:ascii="宋体" w:hAnsi="宋体" w:cs="宋体"/>
          <w:bCs/>
          <w:sz w:val="24"/>
        </w:rPr>
        <w:t>法</w:t>
      </w:r>
      <w:r>
        <w:rPr>
          <w:rFonts w:hint="eastAsia" w:ascii="宋体" w:hAnsi="宋体" w:cs="宋体"/>
          <w:bCs/>
          <w:sz w:val="24"/>
        </w:rPr>
        <w:t>典</w:t>
      </w:r>
      <w:r>
        <w:rPr>
          <w:rFonts w:ascii="宋体" w:hAnsi="宋体" w:cs="宋体"/>
          <w:bCs/>
          <w:sz w:val="24"/>
        </w:rPr>
        <w:t>》《中华人民共和国建筑法》及有关法律规定，遵循平等、自愿、公平和诚实信用的原则，双方就</w:t>
      </w:r>
      <w:r>
        <w:rPr>
          <w:rFonts w:hint="eastAsia" w:ascii="宋体" w:hAnsi="宋体" w:cs="宋体"/>
          <w:bCs/>
          <w:sz w:val="24"/>
          <w:u w:val="single"/>
        </w:rPr>
        <w:t xml:space="preserve">  </w:t>
      </w:r>
      <w:r>
        <w:rPr>
          <w:rFonts w:hint="eastAsia" w:ascii="宋体" w:hAnsi="宋体" w:cs="宋体"/>
          <w:bCs/>
          <w:sz w:val="24"/>
          <w:u w:val="single"/>
          <w:lang w:val="en-US" w:eastAsia="zh-CN"/>
        </w:rPr>
        <w:t xml:space="preserve">                 </w:t>
      </w:r>
      <w:r>
        <w:rPr>
          <w:rFonts w:hint="eastAsia" w:ascii="宋体" w:hAnsi="宋体" w:cs="宋体"/>
          <w:bCs/>
          <w:sz w:val="24"/>
          <w:u w:val="none"/>
        </w:rPr>
        <w:t>项目</w:t>
      </w:r>
      <w:r>
        <w:rPr>
          <w:rFonts w:ascii="宋体" w:hAnsi="宋体" w:cs="宋体"/>
          <w:bCs/>
          <w:sz w:val="24"/>
        </w:rPr>
        <w:t>工程施工及有关事项协商一致</w:t>
      </w:r>
      <w:r>
        <w:rPr>
          <w:rFonts w:hint="eastAsia" w:ascii="宋体" w:hAnsi="宋体" w:cs="宋体"/>
          <w:bCs/>
          <w:sz w:val="24"/>
        </w:rPr>
        <w:t>，</w:t>
      </w:r>
      <w:r>
        <w:rPr>
          <w:rFonts w:ascii="宋体" w:hAnsi="宋体" w:cs="宋体"/>
          <w:bCs/>
          <w:sz w:val="24"/>
        </w:rPr>
        <w:t>共同达成如下协议</w:t>
      </w:r>
      <w:r>
        <w:rPr>
          <w:rFonts w:hint="eastAsia" w:ascii="宋体" w:hAnsi="宋体" w:cs="宋体"/>
          <w:sz w:val="24"/>
        </w:rPr>
        <w:t>：</w:t>
      </w:r>
    </w:p>
    <w:p w14:paraId="046F66A0">
      <w:pPr>
        <w:spacing w:line="360" w:lineRule="auto"/>
        <w:rPr>
          <w:rFonts w:ascii="宋体" w:hAnsi="宋体" w:cs="宋体"/>
          <w:b/>
          <w:sz w:val="24"/>
        </w:rPr>
      </w:pPr>
      <w:r>
        <w:rPr>
          <w:rFonts w:hint="eastAsia" w:ascii="宋体" w:hAnsi="宋体" w:cs="宋体"/>
          <w:b/>
          <w:sz w:val="24"/>
        </w:rPr>
        <w:t>一、工程概况</w:t>
      </w:r>
    </w:p>
    <w:p w14:paraId="0ED1079B">
      <w:pPr>
        <w:spacing w:line="360" w:lineRule="auto"/>
        <w:ind w:firstLine="480" w:firstLineChars="200"/>
        <w:rPr>
          <w:rFonts w:ascii="宋体" w:hAnsi="宋体" w:cs="仿宋_GB2312"/>
          <w:bCs/>
          <w:color w:val="000000"/>
          <w:sz w:val="24"/>
          <w:u w:val="single"/>
        </w:rPr>
      </w:pPr>
      <w:r>
        <w:rPr>
          <w:rFonts w:hint="eastAsia" w:ascii="宋体" w:hAnsi="宋体" w:cs="仿宋_GB2312"/>
          <w:bCs/>
          <w:color w:val="000000"/>
          <w:sz w:val="24"/>
        </w:rPr>
        <w:t>1.工程名称：</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w:t>
      </w:r>
    </w:p>
    <w:p w14:paraId="03DD904B">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2.工程地点：</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rPr>
        <w:t>。</w:t>
      </w:r>
    </w:p>
    <w:p w14:paraId="657CBFAD">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3.资金来源：</w:t>
      </w:r>
      <w:r>
        <w:rPr>
          <w:rFonts w:hint="eastAsia" w:ascii="宋体" w:hAnsi="宋体" w:cs="仿宋_GB2312"/>
          <w:bCs/>
          <w:sz w:val="24"/>
          <w:u w:val="single"/>
        </w:rPr>
        <w:t xml:space="preserve">  </w:t>
      </w:r>
      <w:r>
        <w:rPr>
          <w:rFonts w:hint="eastAsia" w:ascii="宋体" w:hAnsi="宋体" w:cs="仿宋_GB2312"/>
          <w:bCs/>
          <w:sz w:val="24"/>
          <w:u w:val="single"/>
          <w:lang w:val="en-US" w:eastAsia="zh-CN"/>
        </w:rPr>
        <w:t xml:space="preserve">              </w:t>
      </w:r>
      <w:r>
        <w:rPr>
          <w:rFonts w:hint="eastAsia" w:ascii="宋体" w:hAnsi="宋体" w:cs="仿宋_GB2312"/>
          <w:bCs/>
          <w:sz w:val="24"/>
          <w:u w:val="single"/>
        </w:rPr>
        <w:t xml:space="preserve">     </w:t>
      </w:r>
      <w:r>
        <w:rPr>
          <w:rFonts w:hint="eastAsia" w:ascii="宋体" w:hAnsi="宋体" w:cs="仿宋_GB2312"/>
          <w:bCs/>
          <w:sz w:val="24"/>
        </w:rPr>
        <w:t>。</w:t>
      </w:r>
    </w:p>
    <w:p w14:paraId="742C6FB2">
      <w:pPr>
        <w:spacing w:line="360" w:lineRule="auto"/>
        <w:ind w:firstLine="480" w:firstLineChars="200"/>
        <w:rPr>
          <w:rFonts w:ascii="宋体" w:hAnsi="宋体" w:cs="宋体"/>
          <w:sz w:val="24"/>
        </w:rPr>
      </w:pPr>
      <w:r>
        <w:rPr>
          <w:rFonts w:hint="eastAsia" w:ascii="宋体" w:hAnsi="宋体" w:cs="仿宋_GB2312"/>
          <w:bCs/>
          <w:color w:val="000000"/>
          <w:sz w:val="24"/>
        </w:rPr>
        <w:t>4.工程承包范围：</w:t>
      </w:r>
      <w:r>
        <w:rPr>
          <w:rFonts w:hint="eastAsia" w:ascii="宋体" w:hAnsi="宋体" w:cs="宋体"/>
          <w:sz w:val="24"/>
          <w:u w:val="single"/>
          <w:lang w:val="en-US" w:eastAsia="zh-CN"/>
        </w:rPr>
        <w:t xml:space="preserve">                  </w:t>
      </w:r>
      <w:r>
        <w:rPr>
          <w:rFonts w:hint="eastAsia" w:ascii="宋体" w:hAnsi="宋体" w:cs="宋体"/>
          <w:sz w:val="24"/>
        </w:rPr>
        <w:t xml:space="preserve"> </w:t>
      </w:r>
    </w:p>
    <w:p w14:paraId="6663D957">
      <w:pPr>
        <w:spacing w:line="360" w:lineRule="auto"/>
        <w:rPr>
          <w:rFonts w:ascii="宋体" w:hAnsi="宋体" w:cs="宋体"/>
          <w:b/>
          <w:sz w:val="24"/>
        </w:rPr>
      </w:pPr>
      <w:bookmarkStart w:id="74" w:name="_Toc460352133"/>
      <w:bookmarkStart w:id="75" w:name="_Toc448700835"/>
      <w:bookmarkStart w:id="76" w:name="_Toc429569520"/>
      <w:r>
        <w:rPr>
          <w:rFonts w:hint="eastAsia" w:ascii="宋体" w:hAnsi="宋体" w:cs="宋体"/>
          <w:b/>
          <w:sz w:val="24"/>
        </w:rPr>
        <w:t>二</w:t>
      </w:r>
      <w:r>
        <w:rPr>
          <w:rFonts w:ascii="宋体" w:hAnsi="宋体" w:cs="宋体"/>
          <w:b/>
          <w:sz w:val="24"/>
        </w:rPr>
        <w:t>、合同工期</w:t>
      </w:r>
      <w:bookmarkEnd w:id="74"/>
      <w:bookmarkEnd w:id="75"/>
      <w:bookmarkEnd w:id="76"/>
    </w:p>
    <w:p w14:paraId="5CA6B03B">
      <w:pPr>
        <w:spacing w:line="360" w:lineRule="auto"/>
        <w:ind w:firstLine="480" w:firstLineChars="200"/>
        <w:rPr>
          <w:rFonts w:ascii="宋体" w:hAnsi="宋体"/>
          <w:bCs/>
          <w:sz w:val="24"/>
        </w:rPr>
      </w:pPr>
      <w:bookmarkStart w:id="77" w:name="_Toc460352134"/>
      <w:bookmarkStart w:id="78" w:name="_Toc429569521"/>
      <w:bookmarkStart w:id="79" w:name="_Toc448700836"/>
      <w:r>
        <w:rPr>
          <w:rFonts w:ascii="宋体" w:hAnsi="宋体"/>
          <w:bCs/>
          <w:sz w:val="24"/>
        </w:rPr>
        <w:t>计划开工日期：</w:t>
      </w:r>
      <w:r>
        <w:rPr>
          <w:rFonts w:hint="eastAsia" w:ascii="宋体" w:hAnsi="宋体"/>
          <w:bCs/>
          <w:sz w:val="24"/>
          <w:u w:val="single"/>
          <w:lang w:val="en-US" w:eastAsia="zh-CN"/>
        </w:rPr>
        <w:t xml:space="preserve">       </w:t>
      </w:r>
      <w:r>
        <w:rPr>
          <w:rFonts w:ascii="宋体" w:hAnsi="宋体"/>
          <w:bCs/>
          <w:sz w:val="24"/>
        </w:rPr>
        <w:t>年</w:t>
      </w:r>
      <w:r>
        <w:rPr>
          <w:rFonts w:hint="eastAsia" w:ascii="宋体" w:hAnsi="宋体"/>
          <w:bCs/>
          <w:sz w:val="24"/>
          <w:u w:val="single"/>
          <w:lang w:val="en-US" w:eastAsia="zh-CN"/>
        </w:rPr>
        <w:t xml:space="preserve">   </w:t>
      </w:r>
      <w:r>
        <w:rPr>
          <w:rFonts w:ascii="宋体" w:hAnsi="宋体"/>
          <w:bCs/>
          <w:sz w:val="24"/>
        </w:rPr>
        <w:t>月</w:t>
      </w:r>
      <w:r>
        <w:rPr>
          <w:rFonts w:hint="eastAsia" w:ascii="宋体" w:hAnsi="宋体"/>
          <w:bCs/>
          <w:sz w:val="24"/>
          <w:u w:val="single"/>
          <w:lang w:val="en-US" w:eastAsia="zh-CN"/>
        </w:rPr>
        <w:t xml:space="preserve">   </w:t>
      </w:r>
      <w:r>
        <w:rPr>
          <w:rFonts w:ascii="宋体" w:hAnsi="宋体"/>
          <w:bCs/>
          <w:sz w:val="24"/>
        </w:rPr>
        <w:t>日。</w:t>
      </w:r>
    </w:p>
    <w:p w14:paraId="4A8D1646">
      <w:pPr>
        <w:spacing w:line="360" w:lineRule="auto"/>
        <w:ind w:firstLine="480" w:firstLineChars="200"/>
        <w:rPr>
          <w:rFonts w:ascii="宋体" w:hAnsi="宋体"/>
          <w:bCs/>
          <w:sz w:val="24"/>
        </w:rPr>
      </w:pPr>
      <w:r>
        <w:rPr>
          <w:rFonts w:ascii="宋体" w:hAnsi="宋体"/>
          <w:bCs/>
          <w:sz w:val="24"/>
        </w:rPr>
        <w:t>计划竣工日期：</w:t>
      </w:r>
      <w:r>
        <w:rPr>
          <w:rFonts w:hint="eastAsia" w:ascii="宋体" w:hAnsi="宋体"/>
          <w:bCs/>
          <w:sz w:val="24"/>
          <w:u w:val="single"/>
          <w:lang w:val="en-US" w:eastAsia="zh-CN"/>
        </w:rPr>
        <w:t xml:space="preserve">       </w:t>
      </w:r>
      <w:r>
        <w:rPr>
          <w:rFonts w:ascii="宋体" w:hAnsi="宋体"/>
          <w:bCs/>
          <w:sz w:val="24"/>
        </w:rPr>
        <w:t>年</w:t>
      </w:r>
      <w:r>
        <w:rPr>
          <w:rFonts w:hint="eastAsia" w:ascii="宋体" w:hAnsi="宋体"/>
          <w:bCs/>
          <w:sz w:val="24"/>
          <w:u w:val="single"/>
          <w:lang w:val="en-US" w:eastAsia="zh-CN"/>
        </w:rPr>
        <w:t xml:space="preserve">   </w:t>
      </w:r>
      <w:r>
        <w:rPr>
          <w:rFonts w:ascii="宋体" w:hAnsi="宋体"/>
          <w:bCs/>
          <w:sz w:val="24"/>
        </w:rPr>
        <w:t>月</w:t>
      </w:r>
      <w:r>
        <w:rPr>
          <w:rFonts w:hint="eastAsia" w:ascii="宋体" w:hAnsi="宋体"/>
          <w:bCs/>
          <w:sz w:val="24"/>
          <w:u w:val="single"/>
          <w:lang w:val="en-US" w:eastAsia="zh-CN"/>
        </w:rPr>
        <w:t xml:space="preserve">   </w:t>
      </w:r>
      <w:r>
        <w:rPr>
          <w:rFonts w:ascii="宋体" w:hAnsi="宋体"/>
          <w:bCs/>
          <w:sz w:val="24"/>
        </w:rPr>
        <w:t>日。</w:t>
      </w:r>
    </w:p>
    <w:p w14:paraId="4E7F2FEE">
      <w:pPr>
        <w:spacing w:line="360" w:lineRule="auto"/>
        <w:ind w:firstLine="480" w:firstLineChars="200"/>
        <w:rPr>
          <w:rFonts w:ascii="宋体" w:hAnsi="宋体"/>
          <w:bCs/>
          <w:color w:val="000000"/>
          <w:sz w:val="24"/>
        </w:rPr>
      </w:pPr>
      <w:r>
        <w:rPr>
          <w:rFonts w:ascii="宋体" w:hAnsi="宋体"/>
          <w:bCs/>
          <w:sz w:val="24"/>
        </w:rPr>
        <w:t>工期总日历天数：</w:t>
      </w:r>
      <w:r>
        <w:rPr>
          <w:rFonts w:hint="eastAsia" w:ascii="宋体" w:hAnsi="宋体"/>
          <w:bCs/>
          <w:sz w:val="24"/>
          <w:u w:val="single"/>
          <w:lang w:val="en-US" w:eastAsia="zh-CN"/>
        </w:rPr>
        <w:t xml:space="preserve">      </w:t>
      </w:r>
      <w:r>
        <w:rPr>
          <w:rFonts w:ascii="宋体" w:hAnsi="宋体"/>
          <w:bCs/>
          <w:sz w:val="24"/>
        </w:rPr>
        <w:t>天</w:t>
      </w:r>
      <w:r>
        <w:rPr>
          <w:rFonts w:hint="eastAsia" w:ascii="宋体" w:hAnsi="宋体"/>
          <w:bCs/>
          <w:sz w:val="24"/>
        </w:rPr>
        <w:t>，</w:t>
      </w:r>
      <w:r>
        <w:rPr>
          <w:rFonts w:ascii="宋体" w:hAnsi="宋体"/>
          <w:bCs/>
          <w:color w:val="000000"/>
          <w:sz w:val="24"/>
        </w:rPr>
        <w:t>工期总日历天数与根据前述计划开竣工日期计算的工期天数不一致的，以工期总日历天数为准。</w:t>
      </w:r>
    </w:p>
    <w:p w14:paraId="422987F2">
      <w:pPr>
        <w:spacing w:line="360" w:lineRule="auto"/>
        <w:rPr>
          <w:rFonts w:ascii="宋体" w:hAnsi="宋体" w:cs="宋体"/>
          <w:b/>
          <w:sz w:val="24"/>
        </w:rPr>
      </w:pPr>
      <w:r>
        <w:rPr>
          <w:rFonts w:hint="eastAsia" w:ascii="宋体" w:hAnsi="宋体" w:cs="宋体"/>
          <w:b/>
          <w:sz w:val="24"/>
        </w:rPr>
        <w:t>三</w:t>
      </w:r>
      <w:r>
        <w:rPr>
          <w:rFonts w:ascii="宋体" w:hAnsi="宋体" w:cs="宋体"/>
          <w:b/>
          <w:sz w:val="24"/>
        </w:rPr>
        <w:t>、质量标准</w:t>
      </w:r>
      <w:bookmarkEnd w:id="77"/>
      <w:bookmarkEnd w:id="78"/>
      <w:bookmarkEnd w:id="79"/>
    </w:p>
    <w:p w14:paraId="7C9F8225">
      <w:pPr>
        <w:spacing w:line="360" w:lineRule="auto"/>
        <w:ind w:firstLine="480" w:firstLineChars="200"/>
        <w:rPr>
          <w:rFonts w:ascii="宋体" w:hAnsi="宋体" w:cs="Arial"/>
          <w:sz w:val="24"/>
        </w:rPr>
      </w:pPr>
      <w:r>
        <w:rPr>
          <w:rFonts w:ascii="宋体" w:hAnsi="宋体" w:cs="Arial"/>
          <w:sz w:val="24"/>
        </w:rPr>
        <w:t>工程质量</w:t>
      </w:r>
      <w:r>
        <w:rPr>
          <w:rFonts w:hint="eastAsia" w:ascii="宋体" w:hAnsi="宋体" w:cs="Arial"/>
          <w:sz w:val="24"/>
        </w:rPr>
        <w:t>符合</w:t>
      </w:r>
      <w:r>
        <w:rPr>
          <w:rFonts w:ascii="宋体" w:hAnsi="宋体" w:cs="Arial"/>
          <w:sz w:val="24"/>
          <w:u w:val="single"/>
        </w:rPr>
        <w:t xml:space="preserve">   </w:t>
      </w:r>
      <w:r>
        <w:rPr>
          <w:rFonts w:hint="eastAsia" w:ascii="宋体" w:hAnsi="宋体" w:cs="Arial"/>
          <w:sz w:val="24"/>
          <w:u w:val="single"/>
          <w:lang w:val="en-US" w:eastAsia="zh-CN"/>
        </w:rPr>
        <w:t xml:space="preserve">   </w:t>
      </w:r>
      <w:r>
        <w:rPr>
          <w:rFonts w:ascii="宋体" w:hAnsi="宋体" w:cs="Arial"/>
          <w:sz w:val="24"/>
          <w:u w:val="single"/>
        </w:rPr>
        <w:t xml:space="preserve">   </w:t>
      </w:r>
      <w:r>
        <w:rPr>
          <w:rFonts w:hint="eastAsia" w:ascii="宋体" w:hAnsi="宋体" w:cs="Arial"/>
          <w:sz w:val="24"/>
        </w:rPr>
        <w:t>标准；</w:t>
      </w:r>
    </w:p>
    <w:p w14:paraId="091E9639">
      <w:pPr>
        <w:spacing w:line="360" w:lineRule="auto"/>
        <w:ind w:firstLine="480" w:firstLineChars="200"/>
        <w:rPr>
          <w:rFonts w:ascii="宋体" w:hAnsi="宋体" w:cs="Arial"/>
          <w:sz w:val="24"/>
        </w:rPr>
      </w:pPr>
      <w:r>
        <w:rPr>
          <w:rFonts w:hint="eastAsia" w:ascii="宋体" w:hAnsi="宋体" w:cs="Arial"/>
          <w:sz w:val="24"/>
        </w:rPr>
        <w:t>园林绿化养护</w:t>
      </w:r>
      <w:r>
        <w:rPr>
          <w:rFonts w:ascii="宋体" w:hAnsi="宋体" w:cs="Arial"/>
          <w:sz w:val="24"/>
        </w:rPr>
        <w:t>质量符合</w:t>
      </w:r>
      <w:r>
        <w:rPr>
          <w:rFonts w:hint="eastAsia" w:ascii="宋体" w:hAnsi="宋体" w:cs="Arial"/>
          <w:sz w:val="24"/>
        </w:rPr>
        <w:t xml:space="preserve"> </w:t>
      </w:r>
      <w:r>
        <w:rPr>
          <w:rFonts w:ascii="宋体" w:hAnsi="宋体" w:cs="Arial"/>
          <w:sz w:val="24"/>
        </w:rPr>
        <w:sym w:font="Wingdings" w:char="00FE"/>
      </w:r>
      <w:r>
        <w:rPr>
          <w:rFonts w:hint="eastAsia" w:ascii="宋体" w:hAnsi="宋体" w:cs="Arial"/>
          <w:sz w:val="24"/>
        </w:rPr>
        <w:t>（地方标准）中</w:t>
      </w:r>
      <w:r>
        <w:rPr>
          <w:rFonts w:ascii="宋体" w:hAnsi="宋体" w:cs="Arial"/>
          <w:sz w:val="24"/>
        </w:rPr>
        <w:t>级</w:t>
      </w:r>
      <w:r>
        <w:rPr>
          <w:rFonts w:hint="eastAsia" w:ascii="宋体" w:hAnsi="宋体" w:cs="Arial"/>
          <w:sz w:val="24"/>
        </w:rPr>
        <w:t>标准</w:t>
      </w:r>
      <w:r>
        <w:rPr>
          <w:rFonts w:ascii="宋体" w:hAnsi="宋体" w:cs="Arial"/>
          <w:sz w:val="24"/>
        </w:rPr>
        <w:t>。</w:t>
      </w:r>
    </w:p>
    <w:p w14:paraId="6474BD65">
      <w:pPr>
        <w:spacing w:line="360" w:lineRule="auto"/>
        <w:rPr>
          <w:rFonts w:ascii="宋体" w:hAnsi="宋体" w:cs="宋体"/>
          <w:b/>
          <w:sz w:val="24"/>
        </w:rPr>
      </w:pPr>
      <w:bookmarkStart w:id="80" w:name="_Toc460352135"/>
      <w:bookmarkStart w:id="81" w:name="_Toc448700837"/>
      <w:bookmarkStart w:id="82" w:name="_Toc429569522"/>
      <w:r>
        <w:rPr>
          <w:rFonts w:hint="eastAsia" w:ascii="宋体" w:hAnsi="宋体" w:cs="宋体"/>
          <w:b/>
          <w:sz w:val="24"/>
        </w:rPr>
        <w:t>四</w:t>
      </w:r>
      <w:r>
        <w:rPr>
          <w:rFonts w:ascii="宋体" w:hAnsi="宋体" w:cs="宋体"/>
          <w:b/>
          <w:sz w:val="24"/>
        </w:rPr>
        <w:t>、</w:t>
      </w:r>
      <w:r>
        <w:rPr>
          <w:rFonts w:hint="eastAsia" w:ascii="宋体" w:hAnsi="宋体" w:cs="宋体"/>
          <w:b/>
          <w:sz w:val="24"/>
        </w:rPr>
        <w:t>签约合同价与</w:t>
      </w:r>
      <w:r>
        <w:rPr>
          <w:rFonts w:ascii="宋体" w:hAnsi="宋体" w:cs="宋体"/>
          <w:b/>
          <w:sz w:val="24"/>
        </w:rPr>
        <w:t>合同</w:t>
      </w:r>
      <w:r>
        <w:rPr>
          <w:rFonts w:hint="eastAsia" w:ascii="宋体" w:hAnsi="宋体" w:cs="宋体"/>
          <w:b/>
          <w:sz w:val="24"/>
        </w:rPr>
        <w:t>价格</w:t>
      </w:r>
      <w:r>
        <w:rPr>
          <w:rFonts w:ascii="宋体" w:hAnsi="宋体" w:cs="宋体"/>
          <w:b/>
          <w:sz w:val="24"/>
        </w:rPr>
        <w:t>形式</w:t>
      </w:r>
      <w:bookmarkEnd w:id="80"/>
      <w:bookmarkEnd w:id="81"/>
      <w:bookmarkEnd w:id="82"/>
    </w:p>
    <w:p w14:paraId="44AC5D16">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1.签约合同价（含税）为：</w:t>
      </w:r>
    </w:p>
    <w:p w14:paraId="62C4CED2">
      <w:pPr>
        <w:spacing w:line="360" w:lineRule="auto"/>
        <w:ind w:firstLine="480" w:firstLineChars="200"/>
        <w:rPr>
          <w:rFonts w:hint="eastAsia" w:ascii="宋体" w:hAnsi="宋体" w:cs="仿宋_GB2312"/>
          <w:bCs/>
          <w:color w:val="000000"/>
          <w:sz w:val="24"/>
        </w:rPr>
      </w:pPr>
      <w:r>
        <w:rPr>
          <w:rFonts w:hint="eastAsia" w:ascii="宋体" w:hAnsi="宋体" w:cs="仿宋_GB2312"/>
          <w:bCs/>
          <w:color w:val="000000"/>
          <w:sz w:val="24"/>
        </w:rPr>
        <w:t>人民币（大写）</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元)；</w:t>
      </w:r>
    </w:p>
    <w:p w14:paraId="2AE76F49">
      <w:pPr>
        <w:spacing w:line="360" w:lineRule="auto"/>
        <w:rPr>
          <w:rFonts w:ascii="宋体" w:hAnsi="宋体" w:cs="宋体"/>
          <w:b/>
          <w:sz w:val="24"/>
        </w:rPr>
      </w:pPr>
      <w:r>
        <w:rPr>
          <w:rFonts w:hint="eastAsia" w:ascii="宋体" w:hAnsi="宋体" w:cs="宋体"/>
          <w:b/>
          <w:sz w:val="24"/>
        </w:rPr>
        <w:t>五、承包人项目负责人</w:t>
      </w:r>
    </w:p>
    <w:p w14:paraId="11E77427">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姓名</w:t>
      </w:r>
      <w:r>
        <w:rPr>
          <w:rFonts w:ascii="宋体" w:hAnsi="宋体" w:cs="仿宋_GB2312"/>
          <w:bCs/>
          <w:color w:val="000000"/>
          <w:sz w:val="24"/>
        </w:rPr>
        <w:t>：</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w:t>
      </w:r>
      <w:r>
        <w:rPr>
          <w:rFonts w:ascii="宋体" w:hAnsi="宋体" w:cs="仿宋_GB2312"/>
          <w:bCs/>
          <w:color w:val="000000"/>
          <w:sz w:val="24"/>
        </w:rPr>
        <w:t>身份证号：</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hint="eastAsia" w:ascii="宋体" w:hAnsi="宋体" w:cs="仿宋_GB2312"/>
          <w:bCs/>
          <w:color w:val="000000"/>
          <w:sz w:val="24"/>
        </w:rPr>
        <w:t>。</w:t>
      </w:r>
    </w:p>
    <w:p w14:paraId="03173F5D">
      <w:pPr>
        <w:spacing w:line="360" w:lineRule="auto"/>
        <w:rPr>
          <w:rFonts w:ascii="宋体" w:hAnsi="宋体" w:cs="宋体"/>
          <w:b/>
          <w:sz w:val="24"/>
        </w:rPr>
      </w:pPr>
      <w:bookmarkStart w:id="83" w:name="_Toc1315372893"/>
      <w:bookmarkStart w:id="84" w:name="_Toc565350378"/>
      <w:r>
        <w:rPr>
          <w:rFonts w:hint="eastAsia" w:ascii="宋体" w:hAnsi="宋体" w:cs="宋体"/>
          <w:b/>
          <w:sz w:val="24"/>
        </w:rPr>
        <w:t>六、付款</w:t>
      </w:r>
      <w:bookmarkEnd w:id="83"/>
      <w:bookmarkEnd w:id="84"/>
    </w:p>
    <w:p w14:paraId="304423A9">
      <w:pPr>
        <w:spacing w:line="360" w:lineRule="auto"/>
        <w:ind w:firstLine="480" w:firstLineChars="200"/>
        <w:rPr>
          <w:rFonts w:ascii="宋体" w:hAnsi="宋体" w:cs="仿宋_GB2312"/>
          <w:bCs/>
          <w:color w:val="000000"/>
          <w:sz w:val="24"/>
        </w:rPr>
      </w:pPr>
      <w:bookmarkStart w:id="85" w:name="_Toc1430992058"/>
      <w:bookmarkStart w:id="86" w:name="_Toc1555190768"/>
      <w:r>
        <w:rPr>
          <w:rFonts w:ascii="宋体" w:hAnsi="宋体" w:cs="仿宋_GB2312"/>
          <w:bCs/>
          <w:color w:val="000000"/>
          <w:sz w:val="24"/>
        </w:rPr>
        <w:t>发包人在合同</w:t>
      </w:r>
      <w:r>
        <w:rPr>
          <w:rFonts w:hint="eastAsia" w:ascii="宋体" w:hAnsi="宋体" w:cs="仿宋_GB2312"/>
          <w:bCs/>
          <w:color w:val="000000"/>
          <w:sz w:val="24"/>
        </w:rPr>
        <w:t>签订生效</w:t>
      </w:r>
      <w:r>
        <w:rPr>
          <w:rFonts w:ascii="宋体" w:hAnsi="宋体" w:cs="仿宋_GB2312"/>
          <w:bCs/>
          <w:color w:val="000000"/>
          <w:sz w:val="24"/>
        </w:rPr>
        <w:t>后</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rPr>
        <w:t>个</w:t>
      </w:r>
      <w:r>
        <w:rPr>
          <w:rFonts w:ascii="宋体" w:hAnsi="宋体" w:cs="仿宋_GB2312"/>
          <w:bCs/>
          <w:color w:val="000000"/>
          <w:sz w:val="24"/>
        </w:rPr>
        <w:t>工作日内</w:t>
      </w:r>
      <w:r>
        <w:rPr>
          <w:rFonts w:hint="eastAsia" w:ascii="宋体" w:hAnsi="宋体" w:cs="仿宋_GB2312"/>
          <w:bCs/>
          <w:color w:val="000000"/>
          <w:sz w:val="24"/>
        </w:rPr>
        <w:t>，且资金到位，支</w:t>
      </w:r>
      <w:r>
        <w:rPr>
          <w:rFonts w:ascii="宋体" w:hAnsi="宋体" w:cs="仿宋_GB2312"/>
          <w:bCs/>
          <w:color w:val="000000"/>
          <w:sz w:val="24"/>
        </w:rPr>
        <w:t>付合同价</w:t>
      </w:r>
      <w:r>
        <w:rPr>
          <w:rFonts w:hint="eastAsia" w:ascii="宋体" w:hAnsi="宋体" w:cs="仿宋_GB2312"/>
          <w:bCs/>
          <w:color w:val="000000"/>
          <w:sz w:val="24"/>
        </w:rPr>
        <w:t>的</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w:t>
      </w:r>
      <w:r>
        <w:rPr>
          <w:rFonts w:hint="eastAsia" w:ascii="宋体" w:hAnsi="宋体" w:cs="仿宋_GB2312"/>
          <w:bCs/>
          <w:color w:val="000000"/>
          <w:sz w:val="24"/>
        </w:rPr>
        <w:t>作为工程预付款；</w:t>
      </w:r>
    </w:p>
    <w:p w14:paraId="3EB08332">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工程完工，验收合格，完成结算审计之后且资金到位后支付至</w:t>
      </w:r>
      <w:r>
        <w:t>审计结算总价</w:t>
      </w:r>
      <w:r>
        <w:rPr>
          <w:rFonts w:hint="eastAsia" w:ascii="宋体" w:hAnsi="宋体" w:cs="仿宋_GB2312"/>
          <w:bCs/>
          <w:color w:val="000000"/>
          <w:sz w:val="24"/>
        </w:rPr>
        <w:t>的</w:t>
      </w:r>
      <w:r>
        <w:rPr>
          <w:rFonts w:hint="eastAsia" w:ascii="宋体" w:hAnsi="宋体" w:cs="仿宋_GB2312"/>
          <w:bCs/>
          <w:color w:val="000000"/>
          <w:sz w:val="24"/>
          <w:u w:val="single"/>
        </w:rPr>
        <w:t>100%</w:t>
      </w:r>
      <w:r>
        <w:rPr>
          <w:rFonts w:hint="eastAsia" w:ascii="宋体" w:hAnsi="宋体" w:cs="仿宋_GB2312"/>
          <w:bCs/>
          <w:color w:val="000000"/>
          <w:sz w:val="24"/>
        </w:rPr>
        <w:t>。</w:t>
      </w:r>
    </w:p>
    <w:p w14:paraId="61AC31DB">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每次支付前，承包人需提供等额增值税发票。</w:t>
      </w:r>
    </w:p>
    <w:p w14:paraId="512FBC39">
      <w:pPr>
        <w:spacing w:line="360" w:lineRule="auto"/>
        <w:rPr>
          <w:rFonts w:ascii="宋体" w:hAnsi="宋体" w:cs="宋体"/>
          <w:b/>
          <w:sz w:val="24"/>
        </w:rPr>
      </w:pPr>
      <w:r>
        <w:rPr>
          <w:rFonts w:hint="eastAsia" w:ascii="宋体" w:hAnsi="宋体" w:cs="宋体"/>
          <w:b/>
          <w:sz w:val="24"/>
        </w:rPr>
        <w:t>七</w:t>
      </w:r>
      <w:r>
        <w:rPr>
          <w:rFonts w:ascii="宋体" w:hAnsi="宋体" w:cs="宋体"/>
          <w:b/>
          <w:sz w:val="24"/>
        </w:rPr>
        <w:t>、</w:t>
      </w:r>
      <w:bookmarkEnd w:id="85"/>
      <w:bookmarkEnd w:id="86"/>
      <w:r>
        <w:rPr>
          <w:rFonts w:hint="eastAsia" w:ascii="宋体" w:hAnsi="宋体" w:cs="宋体"/>
          <w:b/>
          <w:sz w:val="24"/>
        </w:rPr>
        <w:t>承诺</w:t>
      </w:r>
    </w:p>
    <w:p w14:paraId="2CCFB9E7">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1.发包人承诺按照法律规定履行项目审批手续、筹集工程建设资金并按照合同约定的期限和方式支付合同价款，及时足额支付人工费用至农民工工资专用账户，并加强对施工总承包单位按时足额支付农民工工资的监督。</w:t>
      </w:r>
    </w:p>
    <w:p w14:paraId="1F9F0702">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2.承包人承诺按照法律规定及合同约定组织完成工程施工，确保工程质量和安全，不进行转包及违法分包，并在缺陷责任期及保修期内承担相应的工程维修责任；按照有关规定开设农民工工资专用账户，专项用于支付本工程农民工工资。农民工工资拨付周期不超过1个月。</w:t>
      </w:r>
    </w:p>
    <w:p w14:paraId="30FF30AE">
      <w:pPr>
        <w:spacing w:line="360" w:lineRule="auto"/>
        <w:ind w:firstLine="480" w:firstLineChars="200"/>
        <w:rPr>
          <w:rFonts w:ascii="宋体" w:hAnsi="宋体" w:cs="仿宋_GB2312"/>
          <w:bCs/>
          <w:color w:val="000000"/>
          <w:sz w:val="24"/>
        </w:rPr>
      </w:pPr>
      <w:r>
        <w:rPr>
          <w:rFonts w:hint="eastAsia" w:ascii="宋体" w:hAnsi="宋体" w:cs="仿宋_GB2312"/>
          <w:bCs/>
          <w:color w:val="000000"/>
          <w:sz w:val="24"/>
        </w:rPr>
        <w:t>3.发包人和承包人通过招投标形式签订合同的，双方理解并承诺不再就同一工程另行签订与合同实质性内容相背离的协议。</w:t>
      </w:r>
    </w:p>
    <w:p w14:paraId="62357324">
      <w:pPr>
        <w:spacing w:line="360" w:lineRule="auto"/>
        <w:rPr>
          <w:rFonts w:ascii="宋体" w:hAnsi="宋体" w:cs="宋体"/>
          <w:b/>
          <w:sz w:val="24"/>
        </w:rPr>
      </w:pPr>
      <w:bookmarkStart w:id="87" w:name="_Toc1302915076"/>
      <w:bookmarkStart w:id="88" w:name="_Toc1843922025"/>
      <w:r>
        <w:rPr>
          <w:rFonts w:hint="eastAsia" w:ascii="宋体" w:hAnsi="宋体" w:cs="宋体"/>
          <w:b/>
          <w:sz w:val="24"/>
        </w:rPr>
        <w:t>八</w:t>
      </w:r>
      <w:r>
        <w:rPr>
          <w:rFonts w:ascii="宋体" w:hAnsi="宋体" w:cs="宋体"/>
          <w:b/>
          <w:sz w:val="24"/>
        </w:rPr>
        <w:t>、签订时间</w:t>
      </w:r>
      <w:bookmarkEnd w:id="87"/>
      <w:bookmarkEnd w:id="88"/>
    </w:p>
    <w:p w14:paraId="4780E23C">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本合同于</w:t>
      </w:r>
      <w:r>
        <w:rPr>
          <w:rFonts w:hint="eastAsia" w:ascii="宋体" w:hAnsi="宋体" w:cs="仿宋_GB2312"/>
          <w:bCs/>
          <w:color w:val="000000"/>
          <w:sz w:val="24"/>
          <w:u w:val="single"/>
        </w:rPr>
        <w:t xml:space="preserve">        </w:t>
      </w:r>
      <w:r>
        <w:rPr>
          <w:rFonts w:ascii="宋体" w:hAnsi="宋体" w:cs="仿宋_GB2312"/>
          <w:bCs/>
          <w:color w:val="000000"/>
          <w:sz w:val="24"/>
        </w:rPr>
        <w:t>年</w:t>
      </w:r>
      <w:r>
        <w:rPr>
          <w:rFonts w:hint="eastAsia" w:ascii="宋体" w:hAnsi="宋体" w:cs="仿宋_GB2312"/>
          <w:bCs/>
          <w:color w:val="000000"/>
          <w:sz w:val="24"/>
          <w:u w:val="single"/>
        </w:rPr>
        <w:t xml:space="preserve">     </w:t>
      </w:r>
      <w:r>
        <w:rPr>
          <w:rFonts w:ascii="宋体" w:hAnsi="宋体" w:cs="仿宋_GB2312"/>
          <w:bCs/>
          <w:color w:val="000000"/>
          <w:sz w:val="24"/>
        </w:rPr>
        <w:t>月</w:t>
      </w:r>
      <w:r>
        <w:rPr>
          <w:rFonts w:hint="eastAsia" w:ascii="宋体" w:hAnsi="宋体" w:cs="仿宋_GB2312"/>
          <w:bCs/>
          <w:color w:val="000000"/>
          <w:sz w:val="24"/>
          <w:u w:val="single"/>
        </w:rPr>
        <w:t xml:space="preserve">    </w:t>
      </w:r>
      <w:r>
        <w:rPr>
          <w:rFonts w:ascii="宋体" w:hAnsi="宋体" w:cs="仿宋_GB2312"/>
          <w:bCs/>
          <w:color w:val="000000"/>
          <w:sz w:val="24"/>
        </w:rPr>
        <w:t>日签订。</w:t>
      </w:r>
    </w:p>
    <w:p w14:paraId="0EDC6269">
      <w:pPr>
        <w:spacing w:line="360" w:lineRule="auto"/>
        <w:rPr>
          <w:rFonts w:ascii="宋体" w:hAnsi="宋体" w:cs="宋体"/>
          <w:b/>
          <w:sz w:val="24"/>
        </w:rPr>
      </w:pPr>
      <w:bookmarkStart w:id="89" w:name="_Toc251726425"/>
      <w:bookmarkStart w:id="90" w:name="_Toc441671965"/>
      <w:r>
        <w:rPr>
          <w:rFonts w:hint="eastAsia" w:ascii="宋体" w:hAnsi="宋体" w:cs="宋体"/>
          <w:b/>
          <w:sz w:val="24"/>
        </w:rPr>
        <w:t>九</w:t>
      </w:r>
      <w:r>
        <w:rPr>
          <w:rFonts w:ascii="宋体" w:hAnsi="宋体" w:cs="宋体"/>
          <w:b/>
          <w:sz w:val="24"/>
        </w:rPr>
        <w:t>、签订地点</w:t>
      </w:r>
      <w:bookmarkEnd w:id="89"/>
      <w:bookmarkEnd w:id="90"/>
    </w:p>
    <w:p w14:paraId="3BFB8357">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本合同在</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签订。</w:t>
      </w:r>
    </w:p>
    <w:p w14:paraId="2D66E863">
      <w:pPr>
        <w:spacing w:line="360" w:lineRule="auto"/>
        <w:rPr>
          <w:rFonts w:ascii="宋体" w:hAnsi="宋体" w:cs="宋体"/>
          <w:b/>
          <w:sz w:val="24"/>
        </w:rPr>
      </w:pPr>
      <w:bookmarkStart w:id="91" w:name="_Toc1799890158"/>
      <w:bookmarkStart w:id="92" w:name="_Toc1858176615"/>
      <w:r>
        <w:rPr>
          <w:rFonts w:ascii="宋体" w:hAnsi="宋体" w:cs="宋体"/>
          <w:b/>
          <w:sz w:val="24"/>
        </w:rPr>
        <w:t>十、补充协议</w:t>
      </w:r>
      <w:bookmarkEnd w:id="91"/>
      <w:bookmarkEnd w:id="92"/>
    </w:p>
    <w:p w14:paraId="109C29FA">
      <w:pPr>
        <w:spacing w:line="360" w:lineRule="auto"/>
        <w:ind w:firstLine="480" w:firstLineChars="200"/>
        <w:rPr>
          <w:rFonts w:ascii="宋体" w:hAnsi="宋体" w:cs="仿宋_GB2312"/>
          <w:bCs/>
          <w:color w:val="000000"/>
          <w:sz w:val="24"/>
        </w:rPr>
      </w:pPr>
      <w:r>
        <w:rPr>
          <w:rFonts w:ascii="宋体" w:hAnsi="宋体" w:cs="仿宋_GB2312"/>
          <w:bCs/>
          <w:color w:val="000000"/>
          <w:sz w:val="24"/>
        </w:rPr>
        <w:t>合同未尽事宜，合同当事人另行签订补充协议</w:t>
      </w:r>
      <w:r>
        <w:rPr>
          <w:rFonts w:hint="eastAsia" w:ascii="宋体" w:hAnsi="宋体" w:cs="仿宋_GB2312"/>
          <w:bCs/>
          <w:color w:val="000000"/>
          <w:sz w:val="24"/>
        </w:rPr>
        <w:t>，</w:t>
      </w:r>
      <w:r>
        <w:rPr>
          <w:rFonts w:ascii="宋体" w:hAnsi="宋体" w:cs="仿宋_GB2312"/>
          <w:bCs/>
          <w:color w:val="000000"/>
          <w:sz w:val="24"/>
        </w:rPr>
        <w:t>补充协议是合同的组成部分。</w:t>
      </w:r>
    </w:p>
    <w:p w14:paraId="6A7DA370">
      <w:pPr>
        <w:spacing w:line="360" w:lineRule="auto"/>
        <w:rPr>
          <w:rFonts w:ascii="宋体" w:hAnsi="宋体" w:cs="宋体"/>
          <w:b/>
          <w:sz w:val="24"/>
        </w:rPr>
      </w:pPr>
      <w:bookmarkStart w:id="93" w:name="_Toc111240637"/>
      <w:bookmarkStart w:id="94" w:name="_Toc1600665821"/>
      <w:r>
        <w:rPr>
          <w:rFonts w:ascii="宋体" w:hAnsi="宋体" w:cs="宋体"/>
          <w:b/>
          <w:sz w:val="24"/>
        </w:rPr>
        <w:t>十</w:t>
      </w:r>
      <w:r>
        <w:rPr>
          <w:rFonts w:hint="eastAsia" w:ascii="宋体" w:hAnsi="宋体" w:cs="宋体"/>
          <w:b/>
          <w:sz w:val="24"/>
        </w:rPr>
        <w:t>一</w:t>
      </w:r>
      <w:r>
        <w:rPr>
          <w:rFonts w:ascii="宋体" w:hAnsi="宋体" w:cs="宋体"/>
          <w:b/>
          <w:sz w:val="24"/>
        </w:rPr>
        <w:t>、合同生效</w:t>
      </w:r>
      <w:bookmarkEnd w:id="93"/>
      <w:bookmarkEnd w:id="94"/>
    </w:p>
    <w:p w14:paraId="0DF5E1E4">
      <w:pPr>
        <w:spacing w:line="360" w:lineRule="auto"/>
        <w:ind w:firstLine="480" w:firstLineChars="200"/>
        <w:rPr>
          <w:rFonts w:ascii="宋体" w:hAnsi="宋体" w:cs="仿宋_GB2312"/>
          <w:bCs/>
          <w:color w:val="000000"/>
          <w:sz w:val="24"/>
        </w:rPr>
      </w:pPr>
      <w:r>
        <w:rPr>
          <w:rFonts w:ascii="宋体" w:hAnsi="宋体" w:cs="仿宋_GB2312"/>
          <w:bCs/>
          <w:color w:val="000000"/>
          <w:sz w:val="24"/>
        </w:rPr>
        <w:t>本合同自</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生效。</w:t>
      </w:r>
    </w:p>
    <w:p w14:paraId="5373B7AB">
      <w:pPr>
        <w:spacing w:line="360" w:lineRule="auto"/>
        <w:rPr>
          <w:rFonts w:ascii="宋体" w:hAnsi="宋体" w:cs="宋体"/>
          <w:b/>
          <w:sz w:val="24"/>
        </w:rPr>
      </w:pPr>
      <w:bookmarkStart w:id="95" w:name="_Toc273056816"/>
      <w:bookmarkStart w:id="96" w:name="_Toc118154563"/>
      <w:r>
        <w:rPr>
          <w:rFonts w:hint="eastAsia" w:ascii="宋体" w:hAnsi="宋体" w:cs="宋体"/>
          <w:b/>
          <w:sz w:val="24"/>
        </w:rPr>
        <w:t>十二</w:t>
      </w:r>
      <w:r>
        <w:rPr>
          <w:rFonts w:ascii="宋体" w:hAnsi="宋体" w:cs="宋体"/>
          <w:b/>
          <w:sz w:val="24"/>
        </w:rPr>
        <w:t>、合同份数</w:t>
      </w:r>
      <w:bookmarkEnd w:id="95"/>
      <w:bookmarkEnd w:id="96"/>
    </w:p>
    <w:p w14:paraId="43809A17">
      <w:pPr>
        <w:spacing w:line="360" w:lineRule="auto"/>
        <w:ind w:firstLine="480" w:firstLineChars="200"/>
        <w:rPr>
          <w:rFonts w:ascii="宋体" w:hAnsi="宋体" w:cs="Arial"/>
          <w:sz w:val="24"/>
        </w:rPr>
      </w:pPr>
      <w:r>
        <w:rPr>
          <w:rFonts w:ascii="宋体" w:hAnsi="宋体" w:cs="仿宋_GB2312"/>
          <w:bCs/>
          <w:color w:val="000000"/>
          <w:sz w:val="24"/>
        </w:rPr>
        <w:t>本合同一式</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份，均具有同等法律效力，发包人执</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份，承包人执</w:t>
      </w:r>
      <w:r>
        <w:rPr>
          <w:rFonts w:hint="eastAsia" w:ascii="宋体" w:hAnsi="宋体" w:cs="仿宋_GB2312"/>
          <w:bCs/>
          <w:color w:val="000000"/>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cs="仿宋_GB2312"/>
          <w:bCs/>
          <w:color w:val="000000"/>
          <w:sz w:val="24"/>
          <w:u w:val="single"/>
        </w:rPr>
        <w:t xml:space="preserve"> </w:t>
      </w:r>
      <w:r>
        <w:rPr>
          <w:rFonts w:ascii="宋体" w:hAnsi="宋体" w:cs="仿宋_GB2312"/>
          <w:bCs/>
          <w:color w:val="000000"/>
          <w:sz w:val="24"/>
        </w:rPr>
        <w:t>份。</w:t>
      </w:r>
    </w:p>
    <w:p w14:paraId="196FF065">
      <w:pPr>
        <w:spacing w:line="360" w:lineRule="auto"/>
        <w:rPr>
          <w:rFonts w:ascii="宋体" w:hAnsi="宋体" w:cs="Arial"/>
          <w:sz w:val="24"/>
        </w:rPr>
      </w:pPr>
    </w:p>
    <w:tbl>
      <w:tblPr>
        <w:tblStyle w:val="11"/>
        <w:tblpPr w:leftFromText="180" w:rightFromText="180" w:vertAnchor="text" w:tblpXSpec="center" w:tblpY="993"/>
        <w:tblOverlap w:val="never"/>
        <w:tblW w:w="9180" w:type="dxa"/>
        <w:tblInd w:w="0" w:type="dxa"/>
        <w:tblLayout w:type="fixed"/>
        <w:tblCellMar>
          <w:top w:w="0" w:type="dxa"/>
          <w:left w:w="108" w:type="dxa"/>
          <w:bottom w:w="0" w:type="dxa"/>
          <w:right w:w="108" w:type="dxa"/>
        </w:tblCellMar>
      </w:tblPr>
      <w:tblGrid>
        <w:gridCol w:w="4789"/>
        <w:gridCol w:w="4391"/>
      </w:tblGrid>
      <w:tr w14:paraId="5910CA46">
        <w:tblPrEx>
          <w:tblCellMar>
            <w:top w:w="0" w:type="dxa"/>
            <w:left w:w="108" w:type="dxa"/>
            <w:bottom w:w="0" w:type="dxa"/>
            <w:right w:w="108" w:type="dxa"/>
          </w:tblCellMar>
        </w:tblPrEx>
        <w:trPr>
          <w:trHeight w:val="884" w:hRule="exact"/>
        </w:trPr>
        <w:tc>
          <w:tcPr>
            <w:tcW w:w="4789" w:type="dxa"/>
          </w:tcPr>
          <w:p w14:paraId="3F4DAC57">
            <w:pPr>
              <w:spacing w:line="360" w:lineRule="auto"/>
              <w:rPr>
                <w:rFonts w:ascii="宋体" w:hAnsi="宋体" w:cs="Arial"/>
                <w:sz w:val="24"/>
              </w:rPr>
            </w:pPr>
            <w:r>
              <w:rPr>
                <w:rFonts w:ascii="宋体" w:hAnsi="宋体" w:cs="Arial"/>
                <w:sz w:val="24"/>
              </w:rPr>
              <w:t>发包人：</w:t>
            </w:r>
            <w:r>
              <w:rPr>
                <w:rFonts w:hint="eastAsia" w:ascii="宋体" w:hAnsi="宋体" w:cs="Arial"/>
                <w:sz w:val="24"/>
                <w:u w:val="single"/>
                <w:lang w:val="en-US" w:eastAsia="zh-CN"/>
              </w:rPr>
              <w:t xml:space="preserve">                      </w:t>
            </w:r>
            <w:r>
              <w:rPr>
                <w:rFonts w:ascii="宋体" w:hAnsi="宋体" w:cs="Arial"/>
                <w:sz w:val="24"/>
              </w:rPr>
              <w:t>（</w:t>
            </w:r>
            <w:r>
              <w:rPr>
                <w:rFonts w:hint="eastAsia" w:ascii="宋体" w:hAnsi="宋体" w:cs="Arial"/>
                <w:sz w:val="24"/>
              </w:rPr>
              <w:t>公</w:t>
            </w:r>
            <w:r>
              <w:rPr>
                <w:rFonts w:ascii="宋体" w:hAnsi="宋体" w:cs="Arial"/>
                <w:sz w:val="24"/>
              </w:rPr>
              <w:t>章）</w:t>
            </w:r>
          </w:p>
        </w:tc>
        <w:tc>
          <w:tcPr>
            <w:tcW w:w="4391" w:type="dxa"/>
          </w:tcPr>
          <w:p w14:paraId="1E6772AC">
            <w:pPr>
              <w:spacing w:line="360" w:lineRule="auto"/>
              <w:ind w:right="-1233" w:rightChars="-587"/>
              <w:rPr>
                <w:rFonts w:ascii="宋体" w:hAnsi="宋体" w:cs="Arial"/>
                <w:sz w:val="24"/>
              </w:rPr>
            </w:pPr>
            <w:r>
              <w:rPr>
                <w:rFonts w:ascii="宋体" w:hAnsi="宋体" w:cs="Arial"/>
                <w:sz w:val="24"/>
              </w:rPr>
              <w:t>承包人：</w:t>
            </w:r>
            <w:r>
              <w:rPr>
                <w:rFonts w:hint="eastAsia" w:ascii="宋体" w:hAnsi="宋体" w:cs="Arial"/>
                <w:sz w:val="24"/>
                <w:u w:val="single"/>
                <w:lang w:val="en-US" w:eastAsia="zh-CN"/>
              </w:rPr>
              <w:t xml:space="preserve">                    </w:t>
            </w:r>
            <w:r>
              <w:rPr>
                <w:rFonts w:ascii="宋体" w:hAnsi="宋体" w:cs="Arial"/>
                <w:sz w:val="24"/>
              </w:rPr>
              <w:t>（</w:t>
            </w:r>
            <w:r>
              <w:rPr>
                <w:rFonts w:hint="eastAsia" w:ascii="宋体" w:hAnsi="宋体" w:cs="Arial"/>
                <w:sz w:val="24"/>
              </w:rPr>
              <w:t>公</w:t>
            </w:r>
            <w:r>
              <w:rPr>
                <w:rFonts w:ascii="宋体" w:hAnsi="宋体" w:cs="Arial"/>
                <w:sz w:val="24"/>
              </w:rPr>
              <w:t>章）</w:t>
            </w:r>
          </w:p>
        </w:tc>
      </w:tr>
      <w:tr w14:paraId="27CC8917">
        <w:tblPrEx>
          <w:tblCellMar>
            <w:top w:w="0" w:type="dxa"/>
            <w:left w:w="108" w:type="dxa"/>
            <w:bottom w:w="0" w:type="dxa"/>
            <w:right w:w="108" w:type="dxa"/>
          </w:tblCellMar>
        </w:tblPrEx>
        <w:trPr>
          <w:trHeight w:val="1301" w:hRule="exact"/>
        </w:trPr>
        <w:tc>
          <w:tcPr>
            <w:tcW w:w="4789" w:type="dxa"/>
          </w:tcPr>
          <w:p w14:paraId="1657E208">
            <w:pPr>
              <w:spacing w:line="360" w:lineRule="auto"/>
              <w:rPr>
                <w:rFonts w:ascii="宋体" w:hAnsi="宋体" w:cs="Arial"/>
                <w:sz w:val="24"/>
              </w:rPr>
            </w:pPr>
            <w:r>
              <w:rPr>
                <w:rFonts w:hint="eastAsia" w:ascii="宋体" w:hAnsi="宋体" w:cs="Arial"/>
                <w:sz w:val="24"/>
              </w:rPr>
              <w:t>法定代表人或其委托代理人：</w:t>
            </w:r>
          </w:p>
          <w:p w14:paraId="2B992ECD">
            <w:pPr>
              <w:spacing w:line="360" w:lineRule="auto"/>
              <w:ind w:firstLine="240" w:firstLineChars="100"/>
              <w:rPr>
                <w:rFonts w:ascii="宋体" w:hAnsi="宋体" w:cs="Arial"/>
                <w:sz w:val="24"/>
              </w:rPr>
            </w:pPr>
            <w:r>
              <w:rPr>
                <w:rFonts w:hint="eastAsia" w:ascii="宋体" w:hAnsi="宋体" w:cs="Arial"/>
                <w:sz w:val="24"/>
              </w:rPr>
              <w:t>（签字）</w:t>
            </w:r>
          </w:p>
        </w:tc>
        <w:tc>
          <w:tcPr>
            <w:tcW w:w="4391" w:type="dxa"/>
          </w:tcPr>
          <w:p w14:paraId="3B86C37C">
            <w:pPr>
              <w:spacing w:line="360" w:lineRule="auto"/>
              <w:rPr>
                <w:rFonts w:ascii="宋体" w:hAnsi="宋体" w:cs="Arial"/>
                <w:sz w:val="24"/>
              </w:rPr>
            </w:pPr>
            <w:r>
              <w:rPr>
                <w:rFonts w:hint="eastAsia" w:ascii="宋体" w:hAnsi="宋体" w:cs="Arial"/>
                <w:sz w:val="24"/>
              </w:rPr>
              <w:t>法定代表人或其委托代理人：</w:t>
            </w:r>
          </w:p>
          <w:p w14:paraId="0734180B">
            <w:pPr>
              <w:spacing w:line="360" w:lineRule="auto"/>
              <w:rPr>
                <w:rFonts w:ascii="宋体" w:hAnsi="宋体" w:cs="Arial"/>
                <w:sz w:val="24"/>
              </w:rPr>
            </w:pPr>
            <w:r>
              <w:rPr>
                <w:rFonts w:hint="eastAsia" w:ascii="宋体" w:hAnsi="宋体" w:cs="Arial"/>
                <w:sz w:val="24"/>
              </w:rPr>
              <w:t>（签字）</w:t>
            </w:r>
          </w:p>
        </w:tc>
      </w:tr>
      <w:tr w14:paraId="67134A9A">
        <w:tblPrEx>
          <w:tblCellMar>
            <w:top w:w="0" w:type="dxa"/>
            <w:left w:w="108" w:type="dxa"/>
            <w:bottom w:w="0" w:type="dxa"/>
            <w:right w:w="108" w:type="dxa"/>
          </w:tblCellMar>
        </w:tblPrEx>
        <w:trPr>
          <w:trHeight w:val="510" w:hRule="exact"/>
        </w:trPr>
        <w:tc>
          <w:tcPr>
            <w:tcW w:w="4789" w:type="dxa"/>
          </w:tcPr>
          <w:p w14:paraId="1369E57E">
            <w:pPr>
              <w:spacing w:line="360" w:lineRule="auto"/>
              <w:rPr>
                <w:rFonts w:ascii="宋体" w:hAnsi="宋体" w:cs="Arial"/>
                <w:sz w:val="24"/>
                <w:u w:val="single"/>
              </w:rPr>
            </w:pPr>
            <w:r>
              <w:rPr>
                <w:rFonts w:hint="eastAsia" w:ascii="宋体" w:hAnsi="宋体" w:cs="Arial"/>
                <w:sz w:val="24"/>
              </w:rPr>
              <w:t>经办人：</w:t>
            </w:r>
            <w:r>
              <w:rPr>
                <w:rFonts w:hint="eastAsia" w:ascii="宋体" w:hAnsi="宋体" w:cs="Arial"/>
                <w:sz w:val="24"/>
                <w:u w:val="single"/>
              </w:rPr>
              <w:t xml:space="preserve">                </w:t>
            </w:r>
          </w:p>
        </w:tc>
        <w:tc>
          <w:tcPr>
            <w:tcW w:w="4391" w:type="dxa"/>
          </w:tcPr>
          <w:p w14:paraId="35525145">
            <w:pPr>
              <w:spacing w:line="360" w:lineRule="auto"/>
              <w:rPr>
                <w:rFonts w:ascii="宋体" w:hAnsi="宋体" w:cs="Arial"/>
                <w:sz w:val="24"/>
                <w:u w:val="single"/>
              </w:rPr>
            </w:pPr>
            <w:r>
              <w:rPr>
                <w:rFonts w:hint="eastAsia" w:ascii="宋体" w:hAnsi="宋体" w:cs="Arial"/>
                <w:sz w:val="24"/>
              </w:rPr>
              <w:t>经办人：</w:t>
            </w:r>
            <w:r>
              <w:rPr>
                <w:rFonts w:hint="eastAsia" w:ascii="宋体" w:hAnsi="宋体" w:cs="Arial"/>
                <w:sz w:val="24"/>
                <w:u w:val="single"/>
              </w:rPr>
              <w:t xml:space="preserve">                </w:t>
            </w:r>
          </w:p>
        </w:tc>
      </w:tr>
    </w:tbl>
    <w:p w14:paraId="1C058ACD">
      <w:pPr>
        <w:spacing w:line="360" w:lineRule="auto"/>
        <w:jc w:val="center"/>
        <w:rPr>
          <w:rFonts w:ascii="宋体" w:hAnsi="宋体" w:cs="Arial"/>
          <w:sz w:val="24"/>
        </w:rPr>
      </w:pPr>
      <w:r>
        <w:rPr>
          <w:rFonts w:ascii="宋体" w:hAnsi="宋体" w:cs="Arial"/>
          <w:sz w:val="24"/>
        </w:rPr>
        <w:br w:type="page"/>
      </w:r>
      <w:r>
        <w:rPr>
          <w:rFonts w:hint="eastAsia" w:ascii="Arial" w:cs="Arial"/>
          <w:b/>
          <w:sz w:val="32"/>
          <w:szCs w:val="32"/>
        </w:rPr>
        <w:t>第二部分 通用合同条款</w:t>
      </w:r>
    </w:p>
    <w:p w14:paraId="032EEEC8">
      <w:pPr>
        <w:spacing w:line="360" w:lineRule="auto"/>
        <w:ind w:firstLine="480" w:firstLineChars="200"/>
        <w:jc w:val="left"/>
        <w:rPr>
          <w:rFonts w:ascii="宋体" w:hAnsi="宋体" w:cs="仿宋_GB2312"/>
          <w:color w:val="000000"/>
          <w:sz w:val="24"/>
        </w:rPr>
      </w:pPr>
      <w:r>
        <w:rPr>
          <w:rFonts w:hint="eastAsia" w:ascii="宋体" w:hAnsi="宋体" w:cs="仿宋_GB2312"/>
          <w:color w:val="000000"/>
          <w:sz w:val="24"/>
        </w:rPr>
        <w:t>通用合同条款共计20条，采用《建设工程施工合同（示范文本）》</w:t>
      </w:r>
      <w:r>
        <w:rPr>
          <w:rFonts w:hint="eastAsia" w:ascii="宋体" w:hAnsi="宋体" w:cs="仿宋_GB2312"/>
          <w:sz w:val="24"/>
        </w:rPr>
        <w:t>（GF-2017-0201）</w:t>
      </w:r>
      <w:r>
        <w:rPr>
          <w:rFonts w:hint="eastAsia" w:ascii="宋体" w:hAnsi="宋体" w:cs="仿宋_GB2312"/>
          <w:color w:val="000000"/>
          <w:sz w:val="24"/>
        </w:rPr>
        <w:t>的“通用合同条款”。</w:t>
      </w:r>
    </w:p>
    <w:p w14:paraId="67CA88F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97" w:name="_Toc351203495"/>
      <w:r>
        <w:rPr>
          <w:rFonts w:hint="eastAsia" w:ascii="宋体" w:hAnsi="宋体" w:eastAsia="宋体" w:cs="宋体"/>
          <w:b w:val="0"/>
          <w:color w:val="000000"/>
          <w:sz w:val="24"/>
          <w:szCs w:val="24"/>
        </w:rPr>
        <w:t>1.</w:t>
      </w:r>
      <w:bookmarkStart w:id="98" w:name="_Toc303538975"/>
      <w:bookmarkEnd w:id="98"/>
      <w:bookmarkStart w:id="99" w:name="_Toc303538974"/>
      <w:bookmarkEnd w:id="99"/>
      <w:bookmarkStart w:id="100" w:name="_Toc303538973"/>
      <w:bookmarkEnd w:id="100"/>
      <w:bookmarkStart w:id="101" w:name="_Toc303538976"/>
      <w:bookmarkEnd w:id="101"/>
      <w:bookmarkStart w:id="102" w:name="_Toc303538972"/>
      <w:bookmarkEnd w:id="102"/>
      <w:bookmarkStart w:id="103" w:name="_Toc296503027"/>
      <w:bookmarkStart w:id="104" w:name="_Toc296346528"/>
      <w:r>
        <w:rPr>
          <w:rFonts w:hint="eastAsia" w:ascii="宋体" w:hAnsi="宋体" w:eastAsia="宋体" w:cs="宋体"/>
          <w:b w:val="0"/>
          <w:color w:val="000000"/>
          <w:sz w:val="24"/>
          <w:szCs w:val="24"/>
        </w:rPr>
        <w:t xml:space="preserve"> 一般约定</w:t>
      </w:r>
      <w:bookmarkEnd w:id="97"/>
      <w:bookmarkEnd w:id="103"/>
      <w:bookmarkEnd w:id="104"/>
    </w:p>
    <w:p w14:paraId="6EAD2F3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05" w:name="_Toc296346529"/>
      <w:bookmarkStart w:id="106" w:name="_Toc296503028"/>
      <w:bookmarkStart w:id="107" w:name="_Toc337558728"/>
      <w:bookmarkStart w:id="108" w:name="_Toc351203496"/>
      <w:r>
        <w:rPr>
          <w:rFonts w:hint="eastAsia" w:ascii="宋体" w:hAnsi="宋体" w:eastAsia="宋体" w:cs="宋体"/>
          <w:b w:val="0"/>
          <w:color w:val="000000"/>
          <w:sz w:val="24"/>
          <w:szCs w:val="24"/>
        </w:rPr>
        <w:t>1.1词语定义</w:t>
      </w:r>
      <w:bookmarkEnd w:id="105"/>
      <w:bookmarkEnd w:id="106"/>
      <w:bookmarkEnd w:id="107"/>
      <w:r>
        <w:rPr>
          <w:rFonts w:hint="eastAsia" w:ascii="宋体" w:hAnsi="宋体" w:eastAsia="宋体" w:cs="宋体"/>
          <w:b w:val="0"/>
          <w:color w:val="000000"/>
          <w:sz w:val="24"/>
          <w:szCs w:val="24"/>
        </w:rPr>
        <w:t>与解释</w:t>
      </w:r>
      <w:bookmarkEnd w:id="108"/>
    </w:p>
    <w:p w14:paraId="126D0F5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合同协议书、通用合同条款、专用合同条款中的下列词语具有本款所赋予的含义：</w:t>
      </w:r>
    </w:p>
    <w:p w14:paraId="51D1B5EE">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1.1.1 合同</w:t>
      </w:r>
    </w:p>
    <w:p w14:paraId="1AB0F3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 合同：是指根据法律规定和合同当事人约定具有约束力的文件，构成合同的文件包括合同协议书、中标通知书（如果有）、投标函及其附录（如果有）、专用合同条款</w:t>
      </w:r>
      <w:r>
        <w:rPr>
          <w:rFonts w:hint="eastAsia" w:ascii="宋体" w:hAnsi="宋体" w:eastAsia="宋体" w:cs="宋体"/>
          <w:color w:val="000000"/>
          <w:sz w:val="24"/>
          <w:szCs w:val="24"/>
        </w:rPr>
        <w:t>及其附件</w:t>
      </w:r>
      <w:r>
        <w:rPr>
          <w:rFonts w:hint="eastAsia" w:ascii="宋体" w:hAnsi="宋体" w:eastAsia="宋体" w:cs="宋体"/>
          <w:color w:val="000000"/>
          <w:kern w:val="0"/>
          <w:sz w:val="24"/>
          <w:szCs w:val="24"/>
        </w:rPr>
        <w:t>、通用合同条款、技术标准和要求、图纸、已标价工程量清单或预算书以及其他合同文件。</w:t>
      </w:r>
    </w:p>
    <w:p w14:paraId="14974F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1.1.1.2 合同协议书：是指构成合同的由发包人和承包人共同签署的称为“合同协议书”的书面文件。</w:t>
      </w:r>
    </w:p>
    <w:p w14:paraId="743F7B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1.1.1.3 中标通知书：是指构成合同的由发包人通知承包人中标的书面文件。</w:t>
      </w:r>
    </w:p>
    <w:p w14:paraId="623567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1.1.1.4 投标函：是指构成合同的由承包人填写并签署的用于投标的称为“投标函”的文件。</w:t>
      </w:r>
    </w:p>
    <w:p w14:paraId="530A160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1.1.1.5 投标函附录：是指构成合同的附在投标函后的称为“投标函附录”的文件。</w:t>
      </w:r>
    </w:p>
    <w:p w14:paraId="432314B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1.1.1.6 技术标准和要求：是指构成合同的施工应当遵守的或指导施工的国家、行业或地方的技术标准和要求，以及合同约定的技术标准和要求。</w:t>
      </w:r>
    </w:p>
    <w:p w14:paraId="5D9BB0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1.1.1.7 图纸：是指构成合同的图纸，包括由发包人按照合同约定提供或经发包人批准的设计文件、施工图、鸟瞰图及模型等，以及在合同履行过程中形成的图纸文件。图纸应当按照法律规定审查合格。</w:t>
      </w:r>
    </w:p>
    <w:p w14:paraId="5734FA6C">
      <w:pPr>
        <w:pageBreakBefore w:val="0"/>
        <w:widowControl w:val="0"/>
        <w:kinsoku/>
        <w:wordWrap/>
        <w:overflowPunct/>
        <w:topLinePunct w:val="0"/>
        <w:autoSpaceDE w:val="0"/>
        <w:autoSpaceDN w:val="0"/>
        <w:bidi w:val="0"/>
        <w:adjustRightInd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1.1.1.8 已标价工程量清单：是指构成合同的由承包人按照规定的格式和要求填写并标明价格的工程量清单，包括说明和表格。</w:t>
      </w:r>
    </w:p>
    <w:p w14:paraId="5D1CD8FD">
      <w:pPr>
        <w:pageBreakBefore w:val="0"/>
        <w:widowControl w:val="0"/>
        <w:kinsoku/>
        <w:wordWrap/>
        <w:overflowPunct/>
        <w:topLinePunct w:val="0"/>
        <w:autoSpaceDE w:val="0"/>
        <w:autoSpaceDN w:val="0"/>
        <w:bidi w:val="0"/>
        <w:adjustRightInd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1.1.1.9 预算书：是指构成合同的由承包人按照发包人规定的格式和要求编制的工程预算文件。</w:t>
      </w:r>
    </w:p>
    <w:p w14:paraId="3345FB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1.1.1.10 其他合同文件：是指经合同当事人约定的与工程施工有关的具有合同约束力的文件或书面协议。合同当事人可以在专用合同条款中进行约定。</w:t>
      </w:r>
    </w:p>
    <w:p w14:paraId="4429122A">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1.1.2 合同当事人及其他相关方</w:t>
      </w:r>
    </w:p>
    <w:p w14:paraId="1612E9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1.1.2.1 合同当事人：是指发包人和（或）承包人。</w:t>
      </w:r>
    </w:p>
    <w:p w14:paraId="259719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1.1.2.2 发包人：是指与承包人签订合同协议书的当事人及取得该当事人资格的合法继承人。</w:t>
      </w:r>
    </w:p>
    <w:p w14:paraId="15F5B7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1.1.2.3 承包人：是指与发包人签订合同协议书的，具有相应工程施工承包资质的当事人及取得该当事人资格的合法继承人。</w:t>
      </w:r>
    </w:p>
    <w:p w14:paraId="018DDA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1.1.2.4 监理人：是指在专用合同条款中指明的，受发包人委托按照法律规定进行工程监督管理的法人或其他组织。</w:t>
      </w:r>
    </w:p>
    <w:p w14:paraId="1FA48F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1.1.2.5 设计人：是指在专用合同条款中指明的，受发包人委托负责工程设计并具备相应工程设计资质的法人或其他组织。</w:t>
      </w:r>
    </w:p>
    <w:p w14:paraId="1291E9F3">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1.1.2.6 分包人：</w:t>
      </w:r>
      <w:bookmarkStart w:id="109" w:name="#go5"/>
      <w:bookmarkEnd w:id="109"/>
      <w:r>
        <w:rPr>
          <w:rFonts w:hint="eastAsia" w:ascii="宋体" w:hAnsi="宋体" w:eastAsia="宋体" w:cs="宋体"/>
          <w:color w:val="000000"/>
          <w:kern w:val="0"/>
          <w:sz w:val="24"/>
          <w:szCs w:val="24"/>
        </w:rPr>
        <w:t>是指按照法律规定和合同约定，分包部分工程或工作，并与承包人签订分包合同的具有相应资质的法人。</w:t>
      </w:r>
    </w:p>
    <w:p w14:paraId="76E9002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1.1.2.7 发包人代表：是指由发包人任命并派驻施工现场在发包人授权范围内行使发包人权利的人。</w:t>
      </w:r>
    </w:p>
    <w:p w14:paraId="2CC57B1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1.1.2.8 项目经理：是指由承包人任命并派驻施工现场，在承包人授权范围内负责合同履行，且按照法律规定具有相应资格的项目负责人。</w:t>
      </w:r>
    </w:p>
    <w:p w14:paraId="7D6659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1.1.2.9 总监理工程师：是指由监理人任命并派驻施工现场进行工程监理的总负责人。</w:t>
      </w:r>
    </w:p>
    <w:p w14:paraId="21F1EF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 工程和设备</w:t>
      </w:r>
    </w:p>
    <w:p w14:paraId="3290105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 工程：是指与合同协议书中工程承包范围对应的永久工程和（或）临时工程。</w:t>
      </w:r>
    </w:p>
    <w:p w14:paraId="4A4BA2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1.1.3.2 永久工程：是指按合同约定建造并移交给发包人的工程，包括工程设备。</w:t>
      </w:r>
    </w:p>
    <w:p w14:paraId="3B7B947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1.1.3.3 临时工程：是指为完成合同约定的永久工程所修建的各类临时性工程，不包括施工设备。</w:t>
      </w:r>
    </w:p>
    <w:p w14:paraId="228AD0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1.1.3.4 单位工程：是指在合同协议书中指明的，具备独立施工条件并能形成独立使用功能的永久工程。</w:t>
      </w:r>
    </w:p>
    <w:p w14:paraId="2FA69D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1.1.3.5 工程设备：是指构成永久工程的机电设备、金属结构设备、仪器及其他类似的设备和装置。</w:t>
      </w:r>
    </w:p>
    <w:p w14:paraId="01D8526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1.1.3.6 施工设备：是指为完成合同约定的各项工作所需的设备、器具和其他物品，但不包括工程设备、临时工程和材料。</w:t>
      </w:r>
    </w:p>
    <w:p w14:paraId="0CD68EC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1.1.3.7 施工现场：是指用于工程施工的场所，以及在专用合同条款中指明作为施工场所组成部分的其他场所，包括永久占地和临时占地。</w:t>
      </w:r>
    </w:p>
    <w:p w14:paraId="4322426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1.1.3.8临时设施：是指为完成合同约定的各项工作所服务的临时性生产和生活设施。</w:t>
      </w:r>
    </w:p>
    <w:p w14:paraId="245866F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1.1.3.9 永久占地：是指专用合同条款中指明为实施工程需永久占用的土地。</w:t>
      </w:r>
    </w:p>
    <w:p w14:paraId="6DC5F2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1.1.3.10 临时占地：是指专用合同条款中指明为实施工程需要临时占用的土地。</w:t>
      </w:r>
    </w:p>
    <w:p w14:paraId="5BEA6E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 日期和期限</w:t>
      </w:r>
    </w:p>
    <w:p w14:paraId="698061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5F8F0B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1.1.4.2 竣工日期：包括计划竣工日期和实际竣工日期。计划竣工日期是指合同协议书约定的竣工日期；实际竣工日期按照第13.2.3项〔竣工日期〕的约定确定。 </w:t>
      </w:r>
    </w:p>
    <w:p w14:paraId="0213A346">
      <w:pPr>
        <w:pageBreakBefore w:val="0"/>
        <w:widowControl w:val="0"/>
        <w:kinsoku/>
        <w:wordWrap/>
        <w:overflowPunct/>
        <w:topLinePunct w:val="0"/>
        <w:bidi w:val="0"/>
        <w:snapToGrid/>
        <w:spacing w:line="360" w:lineRule="auto"/>
        <w:ind w:firstLine="487" w:firstLineChars="203"/>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1.1.4.3 工期：是指在合同协议书约定的承包人完成工程所需的期限，包括按照合同约定所作的期限变更。</w:t>
      </w:r>
    </w:p>
    <w:p w14:paraId="2FFA92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1.1.4.4 缺陷责任期：是指承包人按照合同约定承担缺陷修复义务，且发包人预留质量保证金（已缴纳履约保证金的除外）的期限，自工程实际竣工日期起计算。</w:t>
      </w:r>
    </w:p>
    <w:p w14:paraId="4EF126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1.1.4.5 保修期：是指承包人按照合同约定对工程承担保修责任的期限，从工程竣工验收合格之日起计算。</w:t>
      </w:r>
    </w:p>
    <w:p w14:paraId="15BF569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1.1.4.6 基准日期：招标发包的工程以投标截止日前28天的日期为基准日期，直接发包的工程以合同签订日前28天的日期为基准日期。</w:t>
      </w:r>
    </w:p>
    <w:p w14:paraId="3F37470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1.1.4.7 天：除特别指明外，均指日历天。合同中按天计算时间的，开始当天不计入，从次日开始计算，期限最后一天的截止时间为当天24:00时。</w:t>
      </w:r>
    </w:p>
    <w:p w14:paraId="7B8065C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 合同价格和费用</w:t>
      </w:r>
    </w:p>
    <w:p w14:paraId="37ABC55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1.1.5.1 签约合同价：是指</w:t>
      </w:r>
      <w:r>
        <w:rPr>
          <w:rFonts w:hint="eastAsia" w:ascii="宋体" w:hAnsi="宋体" w:eastAsia="宋体" w:cs="宋体"/>
          <w:color w:val="000000"/>
          <w:sz w:val="24"/>
          <w:szCs w:val="24"/>
        </w:rPr>
        <w:t>发包人和承包人在合同协议书中确定的总金额，包括安全文明施工费、暂估价及暂列金额等。</w:t>
      </w:r>
    </w:p>
    <w:p w14:paraId="0A903F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1.1.5.2 合同价格：是指发包人用于支付承包人按照合同约定完成承包范围内全部工作的金额，包括合同履行过程中按合同约定发生的价格变化。</w:t>
      </w:r>
    </w:p>
    <w:p w14:paraId="5E8FE67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1.1.5.3 费用：是指为履行合同所发生的或将要发生的所有必需的开支，包括管理费和应分摊的其他费用，但不包括利润。</w:t>
      </w:r>
    </w:p>
    <w:p w14:paraId="1BA9675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1.1.5.4 暂估价：是指发包人在工程量清单或预算书中提供的用于支付必然发生但暂时不能确定价格的材料、工程设备的单价、专业工程以及服务工作的金额。</w:t>
      </w:r>
    </w:p>
    <w:p w14:paraId="701DC2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5C0D8C8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1.1.5.6 计日工：是指合同履行过程中，承包人完成发包人提出的零星工作或需要采用计日工计价的变更工作时，按合同中约定的单价计价的一种方式。</w:t>
      </w:r>
    </w:p>
    <w:p w14:paraId="698069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1.1.5.7 质量保证金</w:t>
      </w:r>
      <w:bookmarkStart w:id="110" w:name="#go2"/>
      <w:bookmarkEnd w:id="110"/>
      <w:r>
        <w:rPr>
          <w:rFonts w:hint="eastAsia" w:ascii="宋体" w:hAnsi="宋体" w:eastAsia="宋体" w:cs="宋体"/>
          <w:color w:val="000000"/>
          <w:kern w:val="0"/>
          <w:sz w:val="24"/>
          <w:szCs w:val="24"/>
        </w:rPr>
        <w:t>：是指按照第15.3款〔质量保证金〕约定承包人用于保证其在缺陷责任期内履行缺陷修补义务的担保</w:t>
      </w:r>
      <w:r>
        <w:rPr>
          <w:rFonts w:hint="eastAsia" w:ascii="宋体" w:hAnsi="宋体" w:eastAsia="宋体" w:cs="宋体"/>
          <w:color w:val="000000"/>
          <w:sz w:val="24"/>
          <w:szCs w:val="24"/>
        </w:rPr>
        <w:t>。</w:t>
      </w:r>
    </w:p>
    <w:p w14:paraId="47E32FD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1.1.5.8 总价项目：是指在现行国家、行业以及地方的计量规则中无工程量计算规则，在已标价工程量清单或预算书中以总价或以费率形式计算的项目。</w:t>
      </w:r>
    </w:p>
    <w:p w14:paraId="5F4A5E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1.1.6 其他</w:t>
      </w:r>
    </w:p>
    <w:p w14:paraId="76F4335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1.1.6.1 书面形式：是指合同文件、信函、电报、传真等可以有形地表现所载内容的形式。</w:t>
      </w:r>
    </w:p>
    <w:p w14:paraId="070BF996">
      <w:pPr>
        <w:pStyle w:val="5"/>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 xml:space="preserve">    </w:t>
      </w:r>
      <w:bookmarkStart w:id="111" w:name="_Toc351203497"/>
      <w:bookmarkStart w:id="112" w:name="_Toc296346530"/>
      <w:bookmarkStart w:id="113" w:name="_Toc296503029"/>
      <w:bookmarkStart w:id="114" w:name="_Toc337558729"/>
      <w:r>
        <w:rPr>
          <w:rFonts w:hint="eastAsia" w:ascii="宋体" w:hAnsi="宋体" w:eastAsia="宋体" w:cs="宋体"/>
          <w:b w:val="0"/>
          <w:color w:val="000000"/>
          <w:sz w:val="24"/>
          <w:szCs w:val="24"/>
        </w:rPr>
        <w:t>1.2语言文字</w:t>
      </w:r>
      <w:bookmarkEnd w:id="111"/>
      <w:bookmarkEnd w:id="112"/>
      <w:bookmarkEnd w:id="113"/>
      <w:bookmarkEnd w:id="114"/>
    </w:p>
    <w:p w14:paraId="3F38741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合同以中国的汉语简体文字编写、解释和说明。合同当事人在专用合同条款中约定使用两种以上语言时，汉语为优先解释和说明合同的语言。</w:t>
      </w:r>
    </w:p>
    <w:p w14:paraId="591860A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15" w:name="_Toc351203498"/>
      <w:bookmarkStart w:id="116" w:name="_Toc296346531"/>
      <w:bookmarkStart w:id="117" w:name="_Toc337558730"/>
      <w:bookmarkStart w:id="118" w:name="_Toc296503030"/>
      <w:r>
        <w:rPr>
          <w:rFonts w:hint="eastAsia" w:ascii="宋体" w:hAnsi="宋体" w:eastAsia="宋体" w:cs="宋体"/>
          <w:b w:val="0"/>
          <w:color w:val="000000"/>
          <w:sz w:val="24"/>
          <w:szCs w:val="24"/>
        </w:rPr>
        <w:t>1.3法律</w:t>
      </w:r>
      <w:bookmarkEnd w:id="115"/>
      <w:bookmarkEnd w:id="116"/>
      <w:bookmarkEnd w:id="117"/>
      <w:bookmarkEnd w:id="118"/>
    </w:p>
    <w:p w14:paraId="54905D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合同所称法律是指中华人民共和国法律、行政法规、部门规章，以及工程所在地的地方性法规、自治条例、单行条例和地方政府规章等。</w:t>
      </w:r>
    </w:p>
    <w:p w14:paraId="0A173F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合同当事人可以在专用合同条款中约定合同适用的其他规范性文件。</w:t>
      </w:r>
    </w:p>
    <w:p w14:paraId="40F3B60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19" w:name="_Toc351203499"/>
      <w:r>
        <w:rPr>
          <w:rFonts w:hint="eastAsia" w:ascii="宋体" w:hAnsi="宋体" w:eastAsia="宋体" w:cs="宋体"/>
          <w:b w:val="0"/>
          <w:color w:val="000000"/>
          <w:sz w:val="24"/>
          <w:szCs w:val="24"/>
        </w:rPr>
        <w:t>1.4 标准和规范</w:t>
      </w:r>
      <w:bookmarkEnd w:id="119"/>
    </w:p>
    <w:p w14:paraId="3FAB8BFA">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1.4.1 适用于工程的国家标准、行业标准、工程所在地的地方性标准，以及相应的规范、规程等，合同当事人有特别要求的，应在专用合同条款中约定。</w:t>
      </w:r>
    </w:p>
    <w:p w14:paraId="298F6523">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1.4.2 发包人要求使用国外标准、规范的，发包人负责提供原文版本和中文译本，并在专用合同条款中约定提供标准规范的名称、份数和时间。</w:t>
      </w:r>
    </w:p>
    <w:p w14:paraId="0972A979">
      <w:pPr>
        <w:pageBreakBefore w:val="0"/>
        <w:widowControl w:val="0"/>
        <w:kinsoku/>
        <w:wordWrap/>
        <w:overflowPunct/>
        <w:topLinePunct w:val="0"/>
        <w:autoSpaceDE w:val="0"/>
        <w:autoSpaceDN w:val="0"/>
        <w:bidi w:val="0"/>
        <w:adjustRightInd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1BDEA0B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20" w:name="_Toc351203500"/>
      <w:r>
        <w:rPr>
          <w:rFonts w:hint="eastAsia" w:ascii="宋体" w:hAnsi="宋体" w:eastAsia="宋体" w:cs="宋体"/>
          <w:b w:val="0"/>
          <w:color w:val="000000"/>
          <w:sz w:val="24"/>
          <w:szCs w:val="24"/>
        </w:rPr>
        <w:t>1</w:t>
      </w:r>
      <w:bookmarkStart w:id="121" w:name="_Toc296346532"/>
      <w:bookmarkStart w:id="122" w:name="_Toc296503031"/>
      <w:bookmarkStart w:id="123" w:name="_Toc337558731"/>
      <w:r>
        <w:rPr>
          <w:rFonts w:hint="eastAsia" w:ascii="宋体" w:hAnsi="宋体" w:eastAsia="宋体" w:cs="宋体"/>
          <w:b w:val="0"/>
          <w:color w:val="000000"/>
          <w:sz w:val="24"/>
          <w:szCs w:val="24"/>
        </w:rPr>
        <w:t>.5 合同文件的优先顺序</w:t>
      </w:r>
      <w:bookmarkEnd w:id="120"/>
    </w:p>
    <w:bookmarkEnd w:id="121"/>
    <w:bookmarkEnd w:id="122"/>
    <w:bookmarkEnd w:id="123"/>
    <w:p w14:paraId="509A95A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组成合同的各项文件应互相解释，互为说明。除专用合同条款另有约定外，解释合同文件的优先顺序如下：</w:t>
      </w:r>
    </w:p>
    <w:p w14:paraId="54B468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（1）合同协议书；</w:t>
      </w:r>
    </w:p>
    <w:p w14:paraId="3BF213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（2）中标通知书（如果有）；</w:t>
      </w:r>
    </w:p>
    <w:p w14:paraId="22B29A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（3）投标函及其附录（如果有）；</w:t>
      </w:r>
    </w:p>
    <w:p w14:paraId="48E43A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（4）专用合同条款</w:t>
      </w:r>
      <w:r>
        <w:rPr>
          <w:rFonts w:hint="eastAsia" w:ascii="宋体" w:hAnsi="宋体" w:eastAsia="宋体" w:cs="宋体"/>
          <w:color w:val="000000"/>
          <w:sz w:val="24"/>
          <w:szCs w:val="24"/>
        </w:rPr>
        <w:t>及其附件</w:t>
      </w:r>
      <w:r>
        <w:rPr>
          <w:rFonts w:hint="eastAsia" w:ascii="宋体" w:hAnsi="宋体" w:eastAsia="宋体" w:cs="宋体"/>
          <w:color w:val="000000"/>
          <w:kern w:val="0"/>
          <w:sz w:val="24"/>
          <w:szCs w:val="24"/>
        </w:rPr>
        <w:t>；</w:t>
      </w:r>
    </w:p>
    <w:p w14:paraId="25809A0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（5）通用合同条款；</w:t>
      </w:r>
    </w:p>
    <w:p w14:paraId="1AA3743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（6）技术标准和要求；</w:t>
      </w:r>
    </w:p>
    <w:p w14:paraId="68E9F1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（7）图纸；</w:t>
      </w:r>
    </w:p>
    <w:p w14:paraId="7971324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（8）已标价工程量清单或预算书；</w:t>
      </w:r>
    </w:p>
    <w:p w14:paraId="20E460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（9）其他合同文件。</w:t>
      </w:r>
    </w:p>
    <w:p w14:paraId="361996DD">
      <w:pPr>
        <w:pageBreakBefore w:val="0"/>
        <w:widowControl w:val="0"/>
        <w:kinsoku/>
        <w:wordWrap/>
        <w:overflowPunct/>
        <w:topLinePunct w:val="0"/>
        <w:bidi w:val="0"/>
        <w:snapToGrid/>
        <w:spacing w:line="360" w:lineRule="auto"/>
        <w:ind w:firstLine="511" w:firstLineChars="213"/>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上述各项合同文件包括合同当事人就该项合同文件所作出的补充和修改，属于同一类内容的文件，应以最新签署的为准。</w:t>
      </w:r>
    </w:p>
    <w:p w14:paraId="46F6B89F">
      <w:pPr>
        <w:pageBreakBefore w:val="0"/>
        <w:widowControl w:val="0"/>
        <w:kinsoku/>
        <w:wordWrap/>
        <w:overflowPunct/>
        <w:topLinePunct w:val="0"/>
        <w:bidi w:val="0"/>
        <w:snapToGrid/>
        <w:spacing w:line="360" w:lineRule="auto"/>
        <w:ind w:firstLine="511" w:firstLineChars="213"/>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在合同订立及履行过程中形成的与合同有关的文件均构成合同文件组成部分，并根据其性质确定优先解释顺序。</w:t>
      </w:r>
    </w:p>
    <w:p w14:paraId="23166E0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24" w:name="_Toc351203501"/>
      <w:r>
        <w:rPr>
          <w:rFonts w:hint="eastAsia" w:ascii="宋体" w:hAnsi="宋体" w:eastAsia="宋体" w:cs="宋体"/>
          <w:b w:val="0"/>
          <w:color w:val="000000"/>
          <w:sz w:val="24"/>
          <w:szCs w:val="24"/>
        </w:rPr>
        <w:t>1</w:t>
      </w:r>
      <w:bookmarkStart w:id="125" w:name="_Toc296503032"/>
      <w:bookmarkStart w:id="126" w:name="_Toc296346533"/>
      <w:bookmarkStart w:id="127" w:name="_Toc337558732"/>
      <w:r>
        <w:rPr>
          <w:rFonts w:hint="eastAsia" w:ascii="宋体" w:hAnsi="宋体" w:eastAsia="宋体" w:cs="宋体"/>
          <w:b w:val="0"/>
          <w:color w:val="000000"/>
          <w:sz w:val="24"/>
          <w:szCs w:val="24"/>
        </w:rPr>
        <w:t>.6图纸和承包人文件</w:t>
      </w:r>
      <w:bookmarkEnd w:id="124"/>
    </w:p>
    <w:bookmarkEnd w:id="125"/>
    <w:bookmarkEnd w:id="126"/>
    <w:bookmarkEnd w:id="127"/>
    <w:p w14:paraId="5D2D695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 图纸的提供和交底</w:t>
      </w:r>
    </w:p>
    <w:p w14:paraId="59DD821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C87C6E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因发包人未按合同约定提供图纸导致承包人费用增加和（或）工期延误的，按照第7.5.1项〔因发包人原因导致工期延误〕约定办理。</w:t>
      </w:r>
    </w:p>
    <w:p w14:paraId="0966BD6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 图纸的错误</w:t>
      </w:r>
    </w:p>
    <w:p w14:paraId="19265C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5F64CEF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1.6.3 图纸的修改和补充</w:t>
      </w:r>
    </w:p>
    <w:p w14:paraId="21840B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图纸需要修改和补充的，应经图纸原设计人及审批部门同意，并由监理人在工程或工程相应部位施工前将修改后的图纸或补充图纸提交给承包人，承包人应按修改或补充后的图纸施工。</w:t>
      </w:r>
    </w:p>
    <w:p w14:paraId="019709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1.6.4 承包人文件</w:t>
      </w:r>
    </w:p>
    <w:p w14:paraId="1444B06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承包人应按照专用合同条款的约定提供应当由其编制的与工程施工有关的文件，并按照专用合同条款约定的期限、数量和形式提交监理人，并由监理人报送发包人。</w:t>
      </w:r>
    </w:p>
    <w:p w14:paraId="4A5AD45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D4902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1.6.5 图纸和承包人文件的保管</w:t>
      </w:r>
    </w:p>
    <w:p w14:paraId="30163F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除专用合同条款另有约定外，承包人应在施工现场另外保存一套完整的图纸和承包人文件，供发包人、监理人及有关人员进行工程检查时使用。</w:t>
      </w:r>
    </w:p>
    <w:p w14:paraId="1DFEAB0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28" w:name="_Toc351203502"/>
      <w:r>
        <w:rPr>
          <w:rFonts w:hint="eastAsia" w:ascii="宋体" w:hAnsi="宋体" w:eastAsia="宋体" w:cs="宋体"/>
          <w:b w:val="0"/>
          <w:color w:val="000000"/>
          <w:sz w:val="24"/>
          <w:szCs w:val="24"/>
        </w:rPr>
        <w:t>1</w:t>
      </w:r>
      <w:bookmarkStart w:id="129" w:name="_Toc296503033"/>
      <w:bookmarkStart w:id="130" w:name="_Toc337558733"/>
      <w:bookmarkStart w:id="131" w:name="_Toc296346534"/>
      <w:r>
        <w:rPr>
          <w:rFonts w:hint="eastAsia" w:ascii="宋体" w:hAnsi="宋体" w:eastAsia="宋体" w:cs="宋体"/>
          <w:b w:val="0"/>
          <w:color w:val="000000"/>
          <w:sz w:val="24"/>
          <w:szCs w:val="24"/>
        </w:rPr>
        <w:t>.7联络</w:t>
      </w:r>
      <w:bookmarkEnd w:id="128"/>
    </w:p>
    <w:bookmarkEnd w:id="129"/>
    <w:bookmarkEnd w:id="130"/>
    <w:bookmarkEnd w:id="131"/>
    <w:p w14:paraId="7D973E7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1.7.1 与合同有关的通知、批准、证明、证书、指示、指令、要求、请求、同意、意见、确定和决定等，均应采用书面形式，并应在合同约定的期限内送达接收人和送达地点。</w:t>
      </w:r>
    </w:p>
    <w:p w14:paraId="7FE8A6E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1.7.2 发包人和承包人应在专用合同条款中约定各自的送达接收人和送达地点。任何一方合同当事人指定的接收人或送达地点发生变动的，应提前3天以书面形式通知对方。</w:t>
      </w:r>
    </w:p>
    <w:p w14:paraId="4F1A435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FF0000"/>
          <w:kern w:val="0"/>
          <w:sz w:val="24"/>
          <w:szCs w:val="24"/>
        </w:rPr>
      </w:pPr>
      <w:r>
        <w:rPr>
          <w:rFonts w:hint="eastAsia" w:ascii="宋体" w:hAnsi="宋体" w:eastAsia="宋体" w:cs="宋体"/>
          <w:color w:val="000000"/>
          <w:kern w:val="0"/>
          <w:sz w:val="24"/>
          <w:szCs w:val="24"/>
        </w:rPr>
        <w:t>1.7.3 发包人和承包人应当及时签收另一方送达至送达地点和指定接收人的来往信函。拒不签收的，由此增加的费用和（或）延误的工期由拒绝接收一方承担。</w:t>
      </w:r>
    </w:p>
    <w:p w14:paraId="1681254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32" w:name="_Toc351203503"/>
      <w:r>
        <w:rPr>
          <w:rFonts w:hint="eastAsia" w:ascii="宋体" w:hAnsi="宋体" w:eastAsia="宋体" w:cs="宋体"/>
          <w:b w:val="0"/>
          <w:color w:val="000000"/>
          <w:sz w:val="24"/>
          <w:szCs w:val="24"/>
        </w:rPr>
        <w:t>1</w:t>
      </w:r>
      <w:bookmarkStart w:id="133" w:name="_Toc296346536"/>
      <w:bookmarkStart w:id="134" w:name="_Toc337558734"/>
      <w:bookmarkStart w:id="135" w:name="_Toc296503035"/>
      <w:r>
        <w:rPr>
          <w:rFonts w:hint="eastAsia" w:ascii="宋体" w:hAnsi="宋体" w:eastAsia="宋体" w:cs="宋体"/>
          <w:b w:val="0"/>
          <w:color w:val="000000"/>
          <w:sz w:val="24"/>
          <w:szCs w:val="24"/>
        </w:rPr>
        <w:t>.8严禁贿赂</w:t>
      </w:r>
      <w:bookmarkEnd w:id="132"/>
    </w:p>
    <w:bookmarkEnd w:id="133"/>
    <w:bookmarkEnd w:id="134"/>
    <w:bookmarkEnd w:id="135"/>
    <w:p w14:paraId="0080BE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合同当事人不得以贿赂或变相贿赂的方式，谋取非法利益或损害对方权益。因一方合同当事人的贿赂造成对方损失的，应赔偿损失，并承担相应的法律责任。</w:t>
      </w:r>
    </w:p>
    <w:p w14:paraId="4B21ABF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04334E3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36" w:name="_Toc351203504"/>
      <w:r>
        <w:rPr>
          <w:rFonts w:hint="eastAsia" w:ascii="宋体" w:hAnsi="宋体" w:eastAsia="宋体" w:cs="宋体"/>
          <w:b w:val="0"/>
          <w:color w:val="000000"/>
          <w:sz w:val="24"/>
          <w:szCs w:val="24"/>
        </w:rPr>
        <w:t>1</w:t>
      </w:r>
      <w:bookmarkStart w:id="137" w:name="_Toc296503036"/>
      <w:bookmarkStart w:id="138" w:name="_Toc337558735"/>
      <w:bookmarkStart w:id="139" w:name="_Toc296346537"/>
      <w:r>
        <w:rPr>
          <w:rFonts w:hint="eastAsia" w:ascii="宋体" w:hAnsi="宋体" w:eastAsia="宋体" w:cs="宋体"/>
          <w:b w:val="0"/>
          <w:color w:val="000000"/>
          <w:sz w:val="24"/>
          <w:szCs w:val="24"/>
        </w:rPr>
        <w:t>.9化石、文物</w:t>
      </w:r>
      <w:bookmarkEnd w:id="136"/>
    </w:p>
    <w:bookmarkEnd w:id="137"/>
    <w:bookmarkEnd w:id="138"/>
    <w:bookmarkEnd w:id="139"/>
    <w:p w14:paraId="09728D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2E3053E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发包人、监理人和承包人应按有关政府行政管理部门要求采取妥善的保护措施，由此增加的费用和（或）延误的工期由发包人承担。</w:t>
      </w:r>
    </w:p>
    <w:p w14:paraId="40B0640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承包人发现文物后不及时报告或隐瞒不报，致使文物丢失或损坏的，应赔偿损失，并承担相应的法律责任。</w:t>
      </w:r>
    </w:p>
    <w:p w14:paraId="6A28EBD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0" w:name="_Toc351203505"/>
      <w:r>
        <w:rPr>
          <w:rFonts w:hint="eastAsia" w:ascii="宋体" w:hAnsi="宋体" w:eastAsia="宋体" w:cs="宋体"/>
          <w:b w:val="0"/>
          <w:color w:val="000000"/>
          <w:sz w:val="24"/>
          <w:szCs w:val="24"/>
        </w:rPr>
        <w:t>1</w:t>
      </w:r>
      <w:bookmarkStart w:id="141" w:name="_Toc337558736"/>
      <w:r>
        <w:rPr>
          <w:rFonts w:hint="eastAsia" w:ascii="宋体" w:hAnsi="宋体" w:eastAsia="宋体" w:cs="宋体"/>
          <w:b w:val="0"/>
          <w:color w:val="000000"/>
          <w:sz w:val="24"/>
          <w:szCs w:val="24"/>
        </w:rPr>
        <w:t>.10交通运输</w:t>
      </w:r>
      <w:bookmarkEnd w:id="140"/>
    </w:p>
    <w:bookmarkEnd w:id="141"/>
    <w:p w14:paraId="656A2D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1.10.1 出入现场的权利</w:t>
      </w:r>
    </w:p>
    <w:p w14:paraId="51248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66A4B9A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承包人应在订立合同前查勘施工现场，并根据工程规模及技术参数合理预见工程施工所需的进出施工现场的方式、手段、路径等。因承包人未合理预见所增加的费用和（或）延误的工期由承包人承担。</w:t>
      </w:r>
    </w:p>
    <w:p w14:paraId="4138B19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1.10.2 场外交通</w:t>
      </w:r>
    </w:p>
    <w:p w14:paraId="2EBD43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0CCDAB3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1.10.3场内交通</w:t>
      </w:r>
    </w:p>
    <w:p w14:paraId="2FC16A6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9BEEDD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6F9871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场外交通和场内交通的边界由合同当事人在专用合同条款中约定。</w:t>
      </w:r>
    </w:p>
    <w:p w14:paraId="467923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1.10.4 超大件和超重件的运输</w:t>
      </w:r>
    </w:p>
    <w:p w14:paraId="6C608FF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54A361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1.10.5 道路和桥梁的损坏责任</w:t>
      </w:r>
    </w:p>
    <w:p w14:paraId="463EA12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因承包人运输造成施工场地内外公共道路和桥梁损坏的，由承包人承担修复损坏的全部费用和可能引起的赔偿。</w:t>
      </w:r>
    </w:p>
    <w:p w14:paraId="2B19AB7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1.10.6 水路和航空运输</w:t>
      </w:r>
    </w:p>
    <w:p w14:paraId="1B416C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本款前述各项的内容适用于水路运输和航空运输，其中“道路”一词的涵义包括河道、航线、船闸、机场、码头、堤防以及水路或航空运输中其他相似结构物；“车辆”一词的涵义包括船舶和飞机等。</w:t>
      </w:r>
    </w:p>
    <w:p w14:paraId="5A85E3B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2" w:name="_Toc351203506"/>
      <w:r>
        <w:rPr>
          <w:rFonts w:hint="eastAsia" w:ascii="宋体" w:hAnsi="宋体" w:eastAsia="宋体" w:cs="宋体"/>
          <w:b w:val="0"/>
          <w:color w:val="000000"/>
          <w:sz w:val="24"/>
          <w:szCs w:val="24"/>
        </w:rPr>
        <w:t>1</w:t>
      </w:r>
      <w:bookmarkStart w:id="143" w:name="_Toc337558737"/>
      <w:bookmarkStart w:id="144" w:name="_Toc296503037"/>
      <w:bookmarkStart w:id="145" w:name="_Toc296346538"/>
      <w:r>
        <w:rPr>
          <w:rFonts w:hint="eastAsia" w:ascii="宋体" w:hAnsi="宋体" w:eastAsia="宋体" w:cs="宋体"/>
          <w:b w:val="0"/>
          <w:color w:val="000000"/>
          <w:sz w:val="24"/>
          <w:szCs w:val="24"/>
        </w:rPr>
        <w:t>.11知识产权</w:t>
      </w:r>
      <w:bookmarkEnd w:id="142"/>
      <w:r>
        <w:rPr>
          <w:rFonts w:hint="eastAsia" w:ascii="宋体" w:hAnsi="宋体" w:eastAsia="宋体" w:cs="宋体"/>
          <w:b w:val="0"/>
          <w:color w:val="000000"/>
          <w:sz w:val="24"/>
          <w:szCs w:val="24"/>
        </w:rPr>
        <w:t xml:space="preserve"> </w:t>
      </w:r>
      <w:bookmarkEnd w:id="143"/>
    </w:p>
    <w:bookmarkEnd w:id="144"/>
    <w:bookmarkEnd w:id="145"/>
    <w:p w14:paraId="44A50D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266BDF0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1469DE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3A8AE880">
      <w:pPr>
        <w:pageBreakBefore w:val="0"/>
        <w:widowControl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 xml:space="preserve">    </w:t>
      </w:r>
      <w:r>
        <w:rPr>
          <w:rFonts w:hint="eastAsia" w:ascii="宋体" w:hAnsi="宋体" w:eastAsia="宋体" w:cs="宋体"/>
          <w:color w:val="000000"/>
          <w:sz w:val="24"/>
          <w:szCs w:val="24"/>
        </w:rPr>
        <w:t>1.11.4 除专用合同条款另有约定外，承包人在合同签订前和签订时已确定采用的专利、专有技术、技术秘密的使用费已包含在签约合同价中。</w:t>
      </w:r>
    </w:p>
    <w:p w14:paraId="560675B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6" w:name="_Toc351203507"/>
      <w:r>
        <w:rPr>
          <w:rFonts w:hint="eastAsia" w:ascii="宋体" w:hAnsi="宋体" w:eastAsia="宋体" w:cs="宋体"/>
          <w:b w:val="0"/>
          <w:color w:val="000000"/>
          <w:sz w:val="24"/>
          <w:szCs w:val="24"/>
        </w:rPr>
        <w:t>1</w:t>
      </w:r>
      <w:bookmarkStart w:id="147" w:name="_Toc337558738"/>
      <w:r>
        <w:rPr>
          <w:rFonts w:hint="eastAsia" w:ascii="宋体" w:hAnsi="宋体" w:eastAsia="宋体" w:cs="宋体"/>
          <w:b w:val="0"/>
          <w:color w:val="000000"/>
          <w:sz w:val="24"/>
          <w:szCs w:val="24"/>
        </w:rPr>
        <w:t>.12保密</w:t>
      </w:r>
      <w:bookmarkEnd w:id="146"/>
    </w:p>
    <w:bookmarkEnd w:id="147"/>
    <w:p w14:paraId="2C89A6A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除法律规定或合同另有约定外，未经发包人同意，承包人不得将发包人提供的图纸、文件以及声明需要保密的资料信息等商业秘密泄露给第三方。</w:t>
      </w:r>
    </w:p>
    <w:p w14:paraId="1927C7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除法律规定或合同另有约定外，未经承包人同意，发包人不得将承包人提供的技术秘密及声明需要保密的资料信息等商业秘密泄露给第三方。</w:t>
      </w:r>
    </w:p>
    <w:p w14:paraId="442BEFB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48" w:name="_Toc351203508"/>
      <w:r>
        <w:rPr>
          <w:rFonts w:hint="eastAsia" w:ascii="宋体" w:hAnsi="宋体" w:eastAsia="宋体" w:cs="宋体"/>
          <w:b w:val="0"/>
          <w:color w:val="000000"/>
          <w:sz w:val="24"/>
          <w:szCs w:val="24"/>
        </w:rPr>
        <w:t>1.13工程量清单错误的修正</w:t>
      </w:r>
      <w:bookmarkEnd w:id="148"/>
    </w:p>
    <w:p w14:paraId="1F1D940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除专用合同条款另有约定外，发包人提供的工程量清单，应被认为是准确的和完整的。出现下列情形之一时，发包人应予以修正，并相应调整合同价格：</w:t>
      </w:r>
    </w:p>
    <w:p w14:paraId="2A9B85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（1）工程量清单存在缺项、漏项的；</w:t>
      </w:r>
    </w:p>
    <w:p w14:paraId="7BB296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（2）工程量清单偏差超出专用合同条款约定的工程量偏差范围的；</w:t>
      </w:r>
    </w:p>
    <w:p w14:paraId="17FF799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（3）未按照国家现行计量规范强制性规定计量的。</w:t>
      </w:r>
    </w:p>
    <w:p w14:paraId="699F416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149" w:name="_Toc351203509"/>
      <w:r>
        <w:rPr>
          <w:rFonts w:hint="eastAsia" w:ascii="宋体" w:hAnsi="宋体" w:eastAsia="宋体" w:cs="宋体"/>
          <w:b w:val="0"/>
          <w:color w:val="000000"/>
          <w:sz w:val="24"/>
          <w:szCs w:val="24"/>
        </w:rPr>
        <w:t>2</w:t>
      </w:r>
      <w:bookmarkStart w:id="150" w:name="_Toc296503038"/>
      <w:bookmarkStart w:id="151" w:name="_Toc296346539"/>
      <w:bookmarkStart w:id="152" w:name="_Toc337558739"/>
      <w:bookmarkStart w:id="153" w:name="OLE_LINK2"/>
      <w:bookmarkStart w:id="154" w:name="OLE_LINK1"/>
      <w:r>
        <w:rPr>
          <w:rFonts w:hint="eastAsia" w:ascii="宋体" w:hAnsi="宋体" w:eastAsia="宋体" w:cs="宋体"/>
          <w:b w:val="0"/>
          <w:color w:val="000000"/>
          <w:sz w:val="24"/>
          <w:szCs w:val="24"/>
        </w:rPr>
        <w:t>. 发包人</w:t>
      </w:r>
      <w:bookmarkEnd w:id="149"/>
    </w:p>
    <w:bookmarkEnd w:id="150"/>
    <w:bookmarkEnd w:id="151"/>
    <w:bookmarkEnd w:id="152"/>
    <w:p w14:paraId="61989BE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2</w:t>
      </w:r>
      <w:bookmarkStart w:id="155" w:name="_Toc337558740"/>
      <w:bookmarkStart w:id="156" w:name="_Toc296346540"/>
      <w:bookmarkStart w:id="157" w:name="_Toc296503039"/>
      <w:r>
        <w:rPr>
          <w:rFonts w:hint="eastAsia" w:ascii="宋体" w:hAnsi="宋体" w:eastAsia="宋体" w:cs="宋体"/>
          <w:b w:val="0"/>
          <w:color w:val="000000"/>
          <w:sz w:val="24"/>
          <w:szCs w:val="24"/>
        </w:rPr>
        <w:t>.1 许可或批准</w:t>
      </w:r>
    </w:p>
    <w:p w14:paraId="52F0ACF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5FA3C3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因发包人原因未能及时办理完毕前述许可、批准或备案，由发包人承担由此增加的费用和（或）延误的工期，并支付承包人合理的利润。</w:t>
      </w:r>
    </w:p>
    <w:p w14:paraId="7635F460">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58" w:name="_Toc351203511"/>
      <w:r>
        <w:rPr>
          <w:rFonts w:hint="eastAsia" w:ascii="宋体" w:hAnsi="宋体" w:eastAsia="宋体" w:cs="宋体"/>
          <w:b w:val="0"/>
          <w:color w:val="000000"/>
          <w:sz w:val="24"/>
          <w:szCs w:val="24"/>
        </w:rPr>
        <w:t>2.2 发包人代表</w:t>
      </w:r>
      <w:bookmarkEnd w:id="158"/>
    </w:p>
    <w:p w14:paraId="7BE14D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774C329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发包人代表不能按照合同约定履行其职责及义务，并导致合同无法继续正常履行的，承包人可以要求发包人撤换发包人代表。</w:t>
      </w:r>
    </w:p>
    <w:p w14:paraId="0EC011A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不属于法定必须监理的工程，监理人的职权可以由发包人代表或发包人指定的其他人员行使。</w:t>
      </w:r>
    </w:p>
    <w:p w14:paraId="1ADDC84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59" w:name="_Toc351203512"/>
      <w:r>
        <w:rPr>
          <w:rFonts w:hint="eastAsia" w:ascii="宋体" w:hAnsi="宋体" w:eastAsia="宋体" w:cs="宋体"/>
          <w:b w:val="0"/>
          <w:color w:val="000000"/>
          <w:sz w:val="24"/>
          <w:szCs w:val="24"/>
        </w:rPr>
        <w:t>2.3 发包人人员</w:t>
      </w:r>
      <w:bookmarkEnd w:id="159"/>
    </w:p>
    <w:p w14:paraId="003DBE6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发包人应要求在施工现场的发包人人员遵守法律及有关安全、质量、环境保护、文明施工等规定，并保障承包人免于承受因发包人人员未遵守上述要求给承包人造成的损失和责任。</w:t>
      </w:r>
    </w:p>
    <w:p w14:paraId="20CF164A">
      <w:pPr>
        <w:pageBreakBefore w:val="0"/>
        <w:widowControl w:val="0"/>
        <w:kinsoku/>
        <w:wordWrap/>
        <w:overflowPunct/>
        <w:topLinePunct w:val="0"/>
        <w:bidi w:val="0"/>
        <w:snapToGrid/>
        <w:spacing w:line="360" w:lineRule="auto"/>
        <w:ind w:firstLine="64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发包人人员包括发包人代表及其他由发包人派驻施工现场的人员。</w:t>
      </w:r>
      <w:bookmarkEnd w:id="155"/>
      <w:bookmarkEnd w:id="156"/>
      <w:bookmarkEnd w:id="157"/>
    </w:p>
    <w:p w14:paraId="719A1F9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0" w:name="_Toc351203513"/>
      <w:r>
        <w:rPr>
          <w:rFonts w:hint="eastAsia" w:ascii="宋体" w:hAnsi="宋体" w:eastAsia="宋体" w:cs="宋体"/>
          <w:b w:val="0"/>
          <w:color w:val="000000"/>
          <w:sz w:val="24"/>
          <w:szCs w:val="24"/>
        </w:rPr>
        <w:t>2</w:t>
      </w:r>
      <w:bookmarkStart w:id="161" w:name="_Toc296346541"/>
      <w:bookmarkStart w:id="162" w:name="_Toc337558741"/>
      <w:bookmarkStart w:id="163" w:name="_Toc296503040"/>
      <w:r>
        <w:rPr>
          <w:rFonts w:hint="eastAsia" w:ascii="宋体" w:hAnsi="宋体" w:eastAsia="宋体" w:cs="宋体"/>
          <w:b w:val="0"/>
          <w:color w:val="000000"/>
          <w:sz w:val="24"/>
          <w:szCs w:val="24"/>
        </w:rPr>
        <w:t>.4 施工现场、施工条件和基础资料的提供</w:t>
      </w:r>
      <w:bookmarkEnd w:id="160"/>
      <w:r>
        <w:rPr>
          <w:rFonts w:hint="eastAsia" w:ascii="宋体" w:hAnsi="宋体" w:eastAsia="宋体" w:cs="宋体"/>
          <w:b w:val="0"/>
          <w:color w:val="000000"/>
          <w:sz w:val="24"/>
          <w:szCs w:val="24"/>
        </w:rPr>
        <w:t xml:space="preserve"> </w:t>
      </w:r>
      <w:bookmarkEnd w:id="161"/>
      <w:bookmarkEnd w:id="162"/>
      <w:bookmarkEnd w:id="163"/>
      <w:r>
        <w:rPr>
          <w:rFonts w:hint="eastAsia" w:ascii="宋体" w:hAnsi="宋体" w:eastAsia="宋体" w:cs="宋体"/>
          <w:b w:val="0"/>
          <w:color w:val="000000"/>
          <w:sz w:val="24"/>
          <w:szCs w:val="24"/>
        </w:rPr>
        <w:t xml:space="preserve"> </w:t>
      </w:r>
    </w:p>
    <w:p w14:paraId="0D0DD85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2.4.1 提供施工现场</w:t>
      </w:r>
    </w:p>
    <w:p w14:paraId="0B9EE78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w:t>
      </w:r>
      <w:bookmarkEnd w:id="153"/>
      <w:bookmarkEnd w:id="154"/>
      <w:r>
        <w:rPr>
          <w:rFonts w:hint="eastAsia" w:ascii="宋体" w:hAnsi="宋体" w:eastAsia="宋体" w:cs="宋体"/>
          <w:color w:val="000000"/>
          <w:kern w:val="0"/>
          <w:sz w:val="24"/>
          <w:szCs w:val="24"/>
        </w:rPr>
        <w:t>专用合同条款另有约定外，发包人应最迟于开工日期7天前向承包人移交施工现场。</w:t>
      </w:r>
    </w:p>
    <w:p w14:paraId="0FE158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2.4.2 提供施工条件</w:t>
      </w:r>
    </w:p>
    <w:p w14:paraId="486B026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除专用合同条款另有约定外，发包人应负责提供施工所需要的条件，包括：</w:t>
      </w:r>
    </w:p>
    <w:p w14:paraId="49011A0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（1）将施工用水、电力、通讯线路等施工所必需的条件接至施工现场内；</w:t>
      </w:r>
    </w:p>
    <w:p w14:paraId="63B392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（2）保证向承包人提供正常施工所需要的进入施工现场的交通条件；</w:t>
      </w:r>
    </w:p>
    <w:p w14:paraId="474AE7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（3）协调处理施工现场周围地下管线和邻近建筑物、构筑物、古树名木的保护工作，并承担相关费用；</w:t>
      </w:r>
    </w:p>
    <w:p w14:paraId="117143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（4）按照专用合同条款约定应提供的其他设施和条件。</w:t>
      </w:r>
    </w:p>
    <w:p w14:paraId="6F8B725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2.4.3 提供基础资料</w:t>
      </w:r>
    </w:p>
    <w:p w14:paraId="1AB4C1A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3682477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按照法律规定确需在开工后方能提供的基础资料，发包人应尽其努力及时地在相应工程施工前的合理期限内提供，合理期限应以不影响承包人的正常施工为限。</w:t>
      </w:r>
    </w:p>
    <w:p w14:paraId="2693CFA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2.4.4 逾期提供的责任</w:t>
      </w:r>
    </w:p>
    <w:p w14:paraId="0E11E61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因发包人原因未能按合同约定及时向承包人提供施工现场、施工条件、基础资料的，由发包人承担由此增加的费用和（或）延误的工期。</w:t>
      </w:r>
    </w:p>
    <w:p w14:paraId="6FCCB67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4" w:name="_Toc351203514"/>
      <w:r>
        <w:rPr>
          <w:rFonts w:hint="eastAsia" w:ascii="宋体" w:hAnsi="宋体" w:eastAsia="宋体" w:cs="宋体"/>
          <w:b w:val="0"/>
          <w:color w:val="000000"/>
          <w:sz w:val="24"/>
          <w:szCs w:val="24"/>
        </w:rPr>
        <w:t>2</w:t>
      </w:r>
      <w:bookmarkStart w:id="165" w:name="_Toc296346543"/>
      <w:bookmarkStart w:id="166" w:name="_Toc296503042"/>
      <w:bookmarkStart w:id="167" w:name="_Toc337558745"/>
      <w:r>
        <w:rPr>
          <w:rFonts w:hint="eastAsia" w:ascii="宋体" w:hAnsi="宋体" w:eastAsia="宋体" w:cs="宋体"/>
          <w:b w:val="0"/>
          <w:color w:val="000000"/>
          <w:sz w:val="24"/>
          <w:szCs w:val="24"/>
        </w:rPr>
        <w:t>.5 资</w:t>
      </w:r>
      <w:bookmarkEnd w:id="165"/>
      <w:bookmarkEnd w:id="166"/>
      <w:bookmarkEnd w:id="167"/>
      <w:r>
        <w:rPr>
          <w:rFonts w:hint="eastAsia" w:ascii="宋体" w:hAnsi="宋体" w:eastAsia="宋体" w:cs="宋体"/>
          <w:b w:val="0"/>
          <w:color w:val="000000"/>
          <w:sz w:val="24"/>
          <w:szCs w:val="24"/>
        </w:rPr>
        <w:t>金来源证明及支付担保</w:t>
      </w:r>
      <w:bookmarkEnd w:id="164"/>
    </w:p>
    <w:p w14:paraId="00E8D7F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除专用合同条款另有约定外，发包人应在收到承包人要求提供资金来源证明的书面通知后28天内，向承包人提供能够按照合同约定支付合同价款的相应资金来源证明。</w:t>
      </w:r>
    </w:p>
    <w:p w14:paraId="777592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3ACD114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8" w:name="_Toc351203515"/>
      <w:r>
        <w:rPr>
          <w:rFonts w:hint="eastAsia" w:ascii="宋体" w:hAnsi="宋体" w:eastAsia="宋体" w:cs="宋体"/>
          <w:b w:val="0"/>
          <w:color w:val="000000"/>
          <w:sz w:val="24"/>
          <w:szCs w:val="24"/>
        </w:rPr>
        <w:t>2.6 支付合同价款</w:t>
      </w:r>
      <w:bookmarkEnd w:id="168"/>
    </w:p>
    <w:p w14:paraId="5DDAAC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发包人应按合同约定向承包人及时支付合同价款。</w:t>
      </w:r>
    </w:p>
    <w:p w14:paraId="367715D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69" w:name="_Toc351203516"/>
      <w:r>
        <w:rPr>
          <w:rFonts w:hint="eastAsia" w:ascii="宋体" w:hAnsi="宋体" w:eastAsia="宋体" w:cs="宋体"/>
          <w:b w:val="0"/>
          <w:color w:val="000000"/>
          <w:sz w:val="24"/>
          <w:szCs w:val="24"/>
        </w:rPr>
        <w:t>2.7 组织竣工验收</w:t>
      </w:r>
      <w:bookmarkEnd w:id="169"/>
    </w:p>
    <w:p w14:paraId="0E3CF6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发包人应按合同约定及时组织竣工验收。</w:t>
      </w:r>
    </w:p>
    <w:p w14:paraId="3F96E580">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70" w:name="_Toc351203517"/>
      <w:r>
        <w:rPr>
          <w:rFonts w:hint="eastAsia" w:ascii="宋体" w:hAnsi="宋体" w:eastAsia="宋体" w:cs="宋体"/>
          <w:b w:val="0"/>
          <w:color w:val="000000"/>
          <w:sz w:val="24"/>
          <w:szCs w:val="24"/>
        </w:rPr>
        <w:t>2.8 现场统一管理协议</w:t>
      </w:r>
      <w:bookmarkEnd w:id="170"/>
    </w:p>
    <w:p w14:paraId="4EEF100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发包人应与承包人、由发包人直接发包的专业工程的承包人签订施工现场统一管理协议，明确各方的权利义务。施工现场统一管理协议作为专用合同条款的附件。</w:t>
      </w:r>
    </w:p>
    <w:p w14:paraId="39BDC5A8">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171" w:name="_Toc351203518"/>
      <w:r>
        <w:rPr>
          <w:rFonts w:hint="eastAsia" w:ascii="宋体" w:hAnsi="宋体" w:eastAsia="宋体" w:cs="宋体"/>
          <w:b w:val="0"/>
          <w:color w:val="000000"/>
          <w:sz w:val="24"/>
          <w:szCs w:val="24"/>
        </w:rPr>
        <w:t>3</w:t>
      </w:r>
      <w:bookmarkStart w:id="172" w:name="_Toc296503045"/>
      <w:bookmarkStart w:id="173" w:name="_Toc296346546"/>
      <w:bookmarkStart w:id="174" w:name="_Toc337558746"/>
      <w:r>
        <w:rPr>
          <w:rFonts w:hint="eastAsia" w:ascii="宋体" w:hAnsi="宋体" w:eastAsia="宋体" w:cs="宋体"/>
          <w:b w:val="0"/>
          <w:color w:val="000000"/>
          <w:sz w:val="24"/>
          <w:szCs w:val="24"/>
        </w:rPr>
        <w:t>. 承包人</w:t>
      </w:r>
      <w:bookmarkEnd w:id="171"/>
    </w:p>
    <w:bookmarkEnd w:id="172"/>
    <w:bookmarkEnd w:id="173"/>
    <w:bookmarkEnd w:id="174"/>
    <w:p w14:paraId="5381A16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75" w:name="_Toc351203519"/>
      <w:r>
        <w:rPr>
          <w:rFonts w:hint="eastAsia" w:ascii="宋体" w:hAnsi="宋体" w:eastAsia="宋体" w:cs="宋体"/>
          <w:b w:val="0"/>
          <w:color w:val="000000"/>
          <w:sz w:val="24"/>
          <w:szCs w:val="24"/>
        </w:rPr>
        <w:t>3</w:t>
      </w:r>
      <w:bookmarkStart w:id="176" w:name="_Toc296503046"/>
      <w:bookmarkStart w:id="177" w:name="_Toc296346547"/>
      <w:bookmarkStart w:id="178" w:name="_Toc337558747"/>
      <w:r>
        <w:rPr>
          <w:rFonts w:hint="eastAsia" w:ascii="宋体" w:hAnsi="宋体" w:eastAsia="宋体" w:cs="宋体"/>
          <w:b w:val="0"/>
          <w:color w:val="000000"/>
          <w:sz w:val="24"/>
          <w:szCs w:val="24"/>
        </w:rPr>
        <w:t>.1 承包人的一般义务</w:t>
      </w:r>
      <w:bookmarkEnd w:id="175"/>
    </w:p>
    <w:bookmarkEnd w:id="176"/>
    <w:bookmarkEnd w:id="177"/>
    <w:bookmarkEnd w:id="178"/>
    <w:p w14:paraId="32E3EF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承包人在履行合同过程中应遵守法律和工程建设标准规范，并履行以下义务：</w:t>
      </w:r>
    </w:p>
    <w:p w14:paraId="13E684A5">
      <w:pPr>
        <w:pageBreakBefore w:val="0"/>
        <w:widowControl w:val="0"/>
        <w:numPr>
          <w:ilvl w:val="0"/>
          <w:numId w:val="3"/>
        </w:numPr>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办理法律规定应由承包人办理的许可和批准，并将办理结果书面报送发包人留存；</w:t>
      </w:r>
    </w:p>
    <w:p w14:paraId="3476ADA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（2）按法律规定和合同约定完成工程，并在保修期内承担保修义务；</w:t>
      </w:r>
    </w:p>
    <w:p w14:paraId="7ABAB9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（3）按法律规定和合同约定采取施工安全和环境保护措施，办理工伤保险，确保工程及人员、材料、设备和设施的安全；</w:t>
      </w:r>
    </w:p>
    <w:p w14:paraId="1B56A2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（4）按合同约定的工作内容和施工进度要求，编制施工组织设计和施工措施计划，并对所有施工作业和施工方法的完备性和安全可靠性负责；</w:t>
      </w:r>
    </w:p>
    <w:p w14:paraId="2C1898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4B90AA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（6）按照第6.3款〔环境保护〕约定负责施工场地及其周边环境与生态的保护工作；</w:t>
      </w:r>
    </w:p>
    <w:p w14:paraId="49CEB0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（7）按第6.1款〔安全文明施工〕约定采取施工安全措施，确保工程及其人员、材料、设备和设施的安全，防止因工程施工造成的人身伤害和财产损失；</w:t>
      </w:r>
    </w:p>
    <w:p w14:paraId="141D57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（8）将发包人按合同约定支付的各项价款专用于合同工程，且应及时支付其雇用人员工资，并及时向分包人支付合同价款；</w:t>
      </w:r>
    </w:p>
    <w:p w14:paraId="6DCD6C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（9）按照法律规定和合同约定编制竣工资料，完成竣工资料立卷及归档，并按专用合同条款约定的竣工资料的套数、内容、时间等要求移交发包人；</w:t>
      </w:r>
    </w:p>
    <w:p w14:paraId="21EC09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（10）应履行的其他义务。</w:t>
      </w:r>
    </w:p>
    <w:p w14:paraId="6DBC0AA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79" w:name="_Toc351203520"/>
      <w:r>
        <w:rPr>
          <w:rFonts w:hint="eastAsia" w:ascii="宋体" w:hAnsi="宋体" w:eastAsia="宋体" w:cs="宋体"/>
          <w:b w:val="0"/>
          <w:color w:val="000000"/>
          <w:sz w:val="24"/>
          <w:szCs w:val="24"/>
        </w:rPr>
        <w:t>3</w:t>
      </w:r>
      <w:bookmarkStart w:id="180" w:name="_Toc296503047"/>
      <w:bookmarkStart w:id="181" w:name="_Toc337558748"/>
      <w:bookmarkStart w:id="182" w:name="_Toc296346548"/>
      <w:r>
        <w:rPr>
          <w:rFonts w:hint="eastAsia" w:ascii="宋体" w:hAnsi="宋体" w:eastAsia="宋体" w:cs="宋体"/>
          <w:b w:val="0"/>
          <w:color w:val="000000"/>
          <w:sz w:val="24"/>
          <w:szCs w:val="24"/>
        </w:rPr>
        <w:t xml:space="preserve">.2 </w:t>
      </w:r>
      <w:bookmarkEnd w:id="179"/>
      <w:r>
        <w:rPr>
          <w:rFonts w:hint="eastAsia" w:ascii="宋体" w:hAnsi="宋体" w:eastAsia="宋体" w:cs="宋体"/>
          <w:b w:val="0"/>
          <w:color w:val="000000"/>
          <w:sz w:val="24"/>
          <w:szCs w:val="24"/>
        </w:rPr>
        <w:t>项目经理</w:t>
      </w:r>
    </w:p>
    <w:bookmarkEnd w:id="180"/>
    <w:bookmarkEnd w:id="181"/>
    <w:bookmarkEnd w:id="182"/>
    <w:p w14:paraId="68FFACD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68F15A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74B80A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承包人违反上述约定的，应按照专用合同条款的约定，承担违约责任。</w:t>
      </w:r>
    </w:p>
    <w:p w14:paraId="6DE0EE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2FDDE20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3A56C0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71995C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3.2.5 项目经理因特殊情况授权其下属人员履行其某项工作职责的，该下属人员应具备履行相应职责的能力，并应提前7天将上述人员的姓名和授权范围书面通知监理人，并征得发包人书面同意。</w:t>
      </w:r>
    </w:p>
    <w:p w14:paraId="622E7D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83" w:name="_Toc351203521"/>
      <w:r>
        <w:rPr>
          <w:rFonts w:hint="eastAsia" w:ascii="宋体" w:hAnsi="宋体" w:eastAsia="宋体" w:cs="宋体"/>
          <w:b w:val="0"/>
          <w:color w:val="000000"/>
          <w:sz w:val="24"/>
          <w:szCs w:val="24"/>
        </w:rPr>
        <w:t>3</w:t>
      </w:r>
      <w:bookmarkStart w:id="184" w:name="_Toc296346549"/>
      <w:bookmarkStart w:id="185" w:name="_Toc296503048"/>
      <w:bookmarkStart w:id="186" w:name="_Toc337558749"/>
      <w:r>
        <w:rPr>
          <w:rFonts w:hint="eastAsia" w:ascii="宋体" w:hAnsi="宋体" w:eastAsia="宋体" w:cs="宋体"/>
          <w:b w:val="0"/>
          <w:color w:val="000000"/>
          <w:sz w:val="24"/>
          <w:szCs w:val="24"/>
        </w:rPr>
        <w:t xml:space="preserve">.3 </w:t>
      </w:r>
      <w:bookmarkEnd w:id="184"/>
      <w:bookmarkEnd w:id="185"/>
      <w:r>
        <w:rPr>
          <w:rFonts w:hint="eastAsia" w:ascii="宋体" w:hAnsi="宋体" w:eastAsia="宋体" w:cs="宋体"/>
          <w:b w:val="0"/>
          <w:color w:val="000000"/>
          <w:sz w:val="24"/>
          <w:szCs w:val="24"/>
        </w:rPr>
        <w:t>承包人人员</w:t>
      </w:r>
      <w:bookmarkEnd w:id="183"/>
    </w:p>
    <w:bookmarkEnd w:id="186"/>
    <w:p w14:paraId="2A0300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6B2486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8BFC5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特殊工种作业人员均应持有相应的资格证明，监理人可以随时检查。</w:t>
      </w:r>
    </w:p>
    <w:p w14:paraId="39AD5E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6DF07E6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7878678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3.3.5 承包人擅自更换主要施工管理人员，或前述人员未经监理人或发包人同意擅自离开施工现场的，应按照专用合同条款约定承担违约责任。</w:t>
      </w:r>
    </w:p>
    <w:p w14:paraId="5F26F53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87" w:name="_Toc351203522"/>
      <w:r>
        <w:rPr>
          <w:rFonts w:hint="eastAsia" w:ascii="宋体" w:hAnsi="宋体" w:eastAsia="宋体" w:cs="宋体"/>
          <w:b w:val="0"/>
          <w:color w:val="000000"/>
          <w:sz w:val="24"/>
          <w:szCs w:val="24"/>
        </w:rPr>
        <w:t>3</w:t>
      </w:r>
      <w:bookmarkStart w:id="188" w:name="_Toc296346551"/>
      <w:bookmarkStart w:id="189" w:name="_Toc337558750"/>
      <w:bookmarkStart w:id="190" w:name="_Toc296503050"/>
      <w:r>
        <w:rPr>
          <w:rFonts w:hint="eastAsia" w:ascii="宋体" w:hAnsi="宋体" w:eastAsia="宋体" w:cs="宋体"/>
          <w:b w:val="0"/>
          <w:color w:val="000000"/>
          <w:sz w:val="24"/>
          <w:szCs w:val="24"/>
        </w:rPr>
        <w:t>.4 承包人现场查勘</w:t>
      </w:r>
      <w:bookmarkEnd w:id="187"/>
    </w:p>
    <w:bookmarkEnd w:id="188"/>
    <w:bookmarkEnd w:id="189"/>
    <w:bookmarkEnd w:id="190"/>
    <w:p w14:paraId="08847E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承包人应对基于发包人按照第2.4.3项〔提供基础资料〕提交的基础资料所做出的解释和推断负责，但因基础资料存在错误、遗漏导致承包人解释或推断失实的，由发包人承担责任。</w:t>
      </w:r>
    </w:p>
    <w:p w14:paraId="7CFB0B9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00ACE97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91" w:name="_Toc351203523"/>
      <w:r>
        <w:rPr>
          <w:rFonts w:hint="eastAsia" w:ascii="宋体" w:hAnsi="宋体" w:eastAsia="宋体" w:cs="宋体"/>
          <w:b w:val="0"/>
          <w:color w:val="000000"/>
          <w:sz w:val="24"/>
          <w:szCs w:val="24"/>
        </w:rPr>
        <w:t>3</w:t>
      </w:r>
      <w:bookmarkStart w:id="192" w:name="_Toc337558751"/>
      <w:bookmarkStart w:id="193" w:name="_Toc296503051"/>
      <w:bookmarkStart w:id="194" w:name="_Toc296346552"/>
      <w:r>
        <w:rPr>
          <w:rFonts w:hint="eastAsia" w:ascii="宋体" w:hAnsi="宋体" w:eastAsia="宋体" w:cs="宋体"/>
          <w:b w:val="0"/>
          <w:color w:val="000000"/>
          <w:sz w:val="24"/>
          <w:szCs w:val="24"/>
        </w:rPr>
        <w:t>.5 分包</w:t>
      </w:r>
      <w:bookmarkEnd w:id="191"/>
    </w:p>
    <w:bookmarkEnd w:id="192"/>
    <w:bookmarkEnd w:id="193"/>
    <w:bookmarkEnd w:id="194"/>
    <w:p w14:paraId="21D961E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3.5.1 分包的一般约定</w:t>
      </w:r>
    </w:p>
    <w:p w14:paraId="17F7207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623AFF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承包人不得以劳务分包的名义转包或违法分包工程。</w:t>
      </w:r>
    </w:p>
    <w:p w14:paraId="484EF50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3.5.2 分包的确定</w:t>
      </w:r>
    </w:p>
    <w:p w14:paraId="7487D01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58C42DC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3.5.3 分包管理</w:t>
      </w:r>
    </w:p>
    <w:p w14:paraId="7DA05B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承包人应向监理人提交分包人的主要施工管理人员表，并对分包人的施工人员进行实名制管理，包括但不限于进出场管理、登记造册以及各种证照的办理。</w:t>
      </w:r>
    </w:p>
    <w:p w14:paraId="1C77855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3.5.4 分包合同价款</w:t>
      </w:r>
    </w:p>
    <w:p w14:paraId="164BA8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（1）除本项第（2）目约定的情况或专用合同条款另有约定外，分包合同价款由承包人与分包人结算，未经承包人同意，发包人不得向分包人支付分包工程价款；</w:t>
      </w:r>
    </w:p>
    <w:p w14:paraId="057DFDF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（2）生效法律文书要求发包人向分包人支付分包合同价款的，发包人有权从应付承包人工程款中扣除该部分款项。</w:t>
      </w:r>
    </w:p>
    <w:p w14:paraId="15CD46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3.5.5 分包合同权益的转让</w:t>
      </w:r>
    </w:p>
    <w:p w14:paraId="033F3F2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195" w:name="_Toc351203524"/>
    </w:p>
    <w:p w14:paraId="64E24D0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3.6 工程照管与成品、半成品保护</w:t>
      </w:r>
      <w:bookmarkEnd w:id="195"/>
    </w:p>
    <w:p w14:paraId="43EDFED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（1）除专用合同条款另有约定外，自发包人向承包人移交施工现场之日起，承包人应负责照管工程及工程相关的材料、工程设备，直到颁发工程接收证书之日止。</w:t>
      </w:r>
    </w:p>
    <w:p w14:paraId="49A32B8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（2）在承包人负责照管期间，因承包人原因造成工程、材料、工程设备损坏的，由承包人负责修复或更换，并承担由此增加的费用和（或）延误的工期。</w:t>
      </w:r>
    </w:p>
    <w:p w14:paraId="131338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（3）对合同内分期完成的成品和半成品，在工程接收证书颁发前，由承包人承担保护责任。因承包人原因造成成品或半成品损坏的，由承包人负责修复或更换，并承担由此增加的费用和（或）延误的工期。</w:t>
      </w:r>
    </w:p>
    <w:p w14:paraId="6D7553D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196" w:name="_Toc351203525"/>
      <w:r>
        <w:rPr>
          <w:rFonts w:hint="eastAsia" w:ascii="宋体" w:hAnsi="宋体" w:eastAsia="宋体" w:cs="宋体"/>
          <w:b w:val="0"/>
          <w:color w:val="000000"/>
          <w:sz w:val="24"/>
          <w:szCs w:val="24"/>
        </w:rPr>
        <w:t>3</w:t>
      </w:r>
      <w:bookmarkStart w:id="197" w:name="_Toc296503052"/>
      <w:bookmarkStart w:id="198" w:name="_Toc337558752"/>
      <w:bookmarkStart w:id="199" w:name="_Toc296346553"/>
      <w:r>
        <w:rPr>
          <w:rFonts w:hint="eastAsia" w:ascii="宋体" w:hAnsi="宋体" w:eastAsia="宋体" w:cs="宋体"/>
          <w:b w:val="0"/>
          <w:color w:val="000000"/>
          <w:sz w:val="24"/>
          <w:szCs w:val="24"/>
        </w:rPr>
        <w:t>.7 履约担保</w:t>
      </w:r>
      <w:bookmarkEnd w:id="196"/>
    </w:p>
    <w:bookmarkEnd w:id="197"/>
    <w:bookmarkEnd w:id="198"/>
    <w:bookmarkEnd w:id="199"/>
    <w:p w14:paraId="059BCA9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0AE6938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因承包人原因导致工期延长的，继续提供履约担保所增加的费用由承包人承担；非因承包人原因导致工期延长的，继续提供履约担保所增加的费用由发包人承担。</w:t>
      </w:r>
    </w:p>
    <w:p w14:paraId="23FD4CA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0" w:name="_Toc351203526"/>
      <w:r>
        <w:rPr>
          <w:rFonts w:hint="eastAsia" w:ascii="宋体" w:hAnsi="宋体" w:eastAsia="宋体" w:cs="宋体"/>
          <w:b w:val="0"/>
          <w:color w:val="000000"/>
          <w:sz w:val="24"/>
          <w:szCs w:val="24"/>
        </w:rPr>
        <w:t>3.8 联合体</w:t>
      </w:r>
      <w:bookmarkEnd w:id="200"/>
    </w:p>
    <w:p w14:paraId="7D0644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3.8.1 联合体各方应共同与发包人签订合同协议书。联合体各方应为履行合同向发包人承担连带责任。</w:t>
      </w:r>
    </w:p>
    <w:p w14:paraId="4F60CB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3.8.2 联合体协议经发包人确认后作为合同附件。在履行合同过程中，未经发包人同意，不得修改联合体协议。</w:t>
      </w:r>
    </w:p>
    <w:p w14:paraId="663D2BD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3.8.3 联合体牵头人负责与发包人和监理人联系，并接受指示，负责组织联合体各成员全面履行合同。</w:t>
      </w:r>
    </w:p>
    <w:p w14:paraId="248B89C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01" w:name="_Toc351203527"/>
      <w:r>
        <w:rPr>
          <w:rFonts w:hint="eastAsia" w:ascii="宋体" w:hAnsi="宋体" w:eastAsia="宋体" w:cs="宋体"/>
          <w:b w:val="0"/>
          <w:color w:val="000000"/>
          <w:sz w:val="24"/>
          <w:szCs w:val="24"/>
        </w:rPr>
        <w:t>4</w:t>
      </w:r>
      <w:bookmarkStart w:id="202" w:name="_Toc296503053"/>
      <w:bookmarkStart w:id="203" w:name="_Toc296346554"/>
      <w:bookmarkStart w:id="204" w:name="_Toc337558753"/>
      <w:r>
        <w:rPr>
          <w:rFonts w:hint="eastAsia" w:ascii="宋体" w:hAnsi="宋体" w:eastAsia="宋体" w:cs="宋体"/>
          <w:b w:val="0"/>
          <w:color w:val="000000"/>
          <w:sz w:val="24"/>
          <w:szCs w:val="24"/>
        </w:rPr>
        <w:t>. 监</w:t>
      </w:r>
      <w:bookmarkEnd w:id="202"/>
      <w:bookmarkEnd w:id="203"/>
      <w:r>
        <w:rPr>
          <w:rFonts w:hint="eastAsia" w:ascii="宋体" w:hAnsi="宋体" w:eastAsia="宋体" w:cs="宋体"/>
          <w:b w:val="0"/>
          <w:color w:val="000000"/>
          <w:sz w:val="24"/>
          <w:szCs w:val="24"/>
        </w:rPr>
        <w:t>理人</w:t>
      </w:r>
      <w:bookmarkEnd w:id="201"/>
    </w:p>
    <w:bookmarkEnd w:id="204"/>
    <w:p w14:paraId="5DABBDE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5" w:name="_Toc351203528"/>
      <w:r>
        <w:rPr>
          <w:rFonts w:hint="eastAsia" w:ascii="宋体" w:hAnsi="宋体" w:eastAsia="宋体" w:cs="宋体"/>
          <w:b w:val="0"/>
          <w:color w:val="000000"/>
          <w:sz w:val="24"/>
          <w:szCs w:val="24"/>
        </w:rPr>
        <w:t>4</w:t>
      </w:r>
      <w:bookmarkStart w:id="206" w:name="_Toc337558754"/>
      <w:bookmarkStart w:id="207" w:name="_Toc296346555"/>
      <w:bookmarkStart w:id="208" w:name="_Toc296503054"/>
      <w:r>
        <w:rPr>
          <w:rFonts w:hint="eastAsia" w:ascii="宋体" w:hAnsi="宋体" w:eastAsia="宋体" w:cs="宋体"/>
          <w:b w:val="0"/>
          <w:color w:val="000000"/>
          <w:sz w:val="24"/>
          <w:szCs w:val="24"/>
        </w:rPr>
        <w:t>.1监理人的一般规定</w:t>
      </w:r>
      <w:bookmarkEnd w:id="205"/>
    </w:p>
    <w:bookmarkEnd w:id="206"/>
    <w:bookmarkEnd w:id="207"/>
    <w:bookmarkEnd w:id="208"/>
    <w:p w14:paraId="2505A0C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1D1F8B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除专用合同条款另有约定外，监理人在施工现场的办公场所、生活场所由承包人提供，所发生的费用由发包人承担。</w:t>
      </w:r>
    </w:p>
    <w:p w14:paraId="02F649D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09" w:name="_Toc351203529"/>
      <w:r>
        <w:rPr>
          <w:rFonts w:hint="eastAsia" w:ascii="宋体" w:hAnsi="宋体" w:eastAsia="宋体" w:cs="宋体"/>
          <w:b w:val="0"/>
          <w:color w:val="000000"/>
          <w:sz w:val="24"/>
          <w:szCs w:val="24"/>
        </w:rPr>
        <w:t>4</w:t>
      </w:r>
      <w:bookmarkStart w:id="210" w:name="_Toc337558755"/>
      <w:r>
        <w:rPr>
          <w:rFonts w:hint="eastAsia" w:ascii="宋体" w:hAnsi="宋体" w:eastAsia="宋体" w:cs="宋体"/>
          <w:b w:val="0"/>
          <w:color w:val="000000"/>
          <w:sz w:val="24"/>
          <w:szCs w:val="24"/>
        </w:rPr>
        <w:t>.2监理人员</w:t>
      </w:r>
      <w:bookmarkEnd w:id="209"/>
    </w:p>
    <w:bookmarkEnd w:id="210"/>
    <w:p w14:paraId="68C1B8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44096B5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11" w:name="_Toc351203530"/>
      <w:r>
        <w:rPr>
          <w:rFonts w:hint="eastAsia" w:ascii="宋体" w:hAnsi="宋体" w:eastAsia="宋体" w:cs="宋体"/>
          <w:b w:val="0"/>
          <w:color w:val="000000"/>
          <w:sz w:val="24"/>
          <w:szCs w:val="24"/>
        </w:rPr>
        <w:t>4</w:t>
      </w:r>
      <w:bookmarkStart w:id="212" w:name="_Toc296503055"/>
      <w:bookmarkStart w:id="213" w:name="_Toc296346556"/>
      <w:bookmarkStart w:id="214" w:name="_Toc337558756"/>
      <w:r>
        <w:rPr>
          <w:rFonts w:hint="eastAsia" w:ascii="宋体" w:hAnsi="宋体" w:eastAsia="宋体" w:cs="宋体"/>
          <w:b w:val="0"/>
          <w:color w:val="000000"/>
          <w:sz w:val="24"/>
          <w:szCs w:val="24"/>
        </w:rPr>
        <w:t>.3</w:t>
      </w:r>
      <w:bookmarkEnd w:id="212"/>
      <w:bookmarkEnd w:id="213"/>
      <w:r>
        <w:rPr>
          <w:rFonts w:hint="eastAsia" w:ascii="宋体" w:hAnsi="宋体" w:eastAsia="宋体" w:cs="宋体"/>
          <w:b w:val="0"/>
          <w:color w:val="000000"/>
          <w:sz w:val="24"/>
          <w:szCs w:val="24"/>
        </w:rPr>
        <w:t>监理人的指</w:t>
      </w:r>
      <w:bookmarkEnd w:id="214"/>
      <w:r>
        <w:rPr>
          <w:rFonts w:hint="eastAsia" w:ascii="宋体" w:hAnsi="宋体" w:eastAsia="宋体" w:cs="宋体"/>
          <w:b w:val="0"/>
          <w:color w:val="000000"/>
          <w:sz w:val="24"/>
          <w:szCs w:val="24"/>
        </w:rPr>
        <w:t>示</w:t>
      </w:r>
      <w:bookmarkEnd w:id="211"/>
    </w:p>
    <w:p w14:paraId="55BFE0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26241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02EB73A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承包人对监理人发出的指示有疑问的，应向监理人提出书面异议，监理人应在48小时内对该指示予以确认、更改或撤销，监理人逾期未回复的，承包人有权拒绝执行上述指示。</w:t>
      </w:r>
    </w:p>
    <w:p w14:paraId="292E37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监理人对承包人的任何工作、工程或其采用的材料和工程设备未在约定的或合理期限内提出意见的，视为批准，但不免除或减轻承包人对该工作、工程、材料、工程设备等应承担的责任和义务。</w:t>
      </w:r>
    </w:p>
    <w:p w14:paraId="09710692">
      <w:pPr>
        <w:pStyle w:val="4"/>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15" w:name="_Toc351203531"/>
      <w:r>
        <w:rPr>
          <w:rFonts w:hint="eastAsia" w:ascii="宋体" w:hAnsi="宋体" w:eastAsia="宋体" w:cs="宋体"/>
          <w:b w:val="0"/>
          <w:color w:val="000000"/>
          <w:sz w:val="24"/>
          <w:szCs w:val="24"/>
        </w:rPr>
        <w:t>4</w:t>
      </w:r>
      <w:bookmarkStart w:id="216" w:name="_Toc296503057"/>
      <w:bookmarkStart w:id="217" w:name="_Toc337558757"/>
      <w:bookmarkStart w:id="218" w:name="_Toc296346558"/>
      <w:r>
        <w:rPr>
          <w:rFonts w:hint="eastAsia" w:ascii="宋体" w:hAnsi="宋体" w:eastAsia="宋体" w:cs="宋体"/>
          <w:b w:val="0"/>
          <w:color w:val="000000"/>
          <w:sz w:val="24"/>
          <w:szCs w:val="24"/>
        </w:rPr>
        <w:t>.4 商定或确定</w:t>
      </w:r>
      <w:bookmarkEnd w:id="215"/>
    </w:p>
    <w:bookmarkEnd w:id="216"/>
    <w:bookmarkEnd w:id="217"/>
    <w:bookmarkEnd w:id="218"/>
    <w:p w14:paraId="4C1BF3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合同当事人进行商定或确定时，总监理工程师应当会同合同当事人尽量通过协商达成一致，不能达成一致的，由总监理工程师按照合同约定审慎做出公正的确定。</w:t>
      </w:r>
    </w:p>
    <w:p w14:paraId="7557E88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09B937B8">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19" w:name="_Toc351203532"/>
      <w:r>
        <w:rPr>
          <w:rFonts w:hint="eastAsia" w:ascii="宋体" w:hAnsi="宋体" w:eastAsia="宋体" w:cs="宋体"/>
          <w:b w:val="0"/>
          <w:color w:val="000000"/>
          <w:sz w:val="24"/>
          <w:szCs w:val="24"/>
        </w:rPr>
        <w:t>5</w:t>
      </w:r>
      <w:bookmarkStart w:id="220" w:name="_Toc337558758"/>
      <w:r>
        <w:rPr>
          <w:rFonts w:hint="eastAsia" w:ascii="宋体" w:hAnsi="宋体" w:eastAsia="宋体" w:cs="宋体"/>
          <w:b w:val="0"/>
          <w:color w:val="000000"/>
          <w:sz w:val="24"/>
          <w:szCs w:val="24"/>
        </w:rPr>
        <w:t>. 工程质量</w:t>
      </w:r>
      <w:bookmarkEnd w:id="219"/>
    </w:p>
    <w:bookmarkEnd w:id="220"/>
    <w:p w14:paraId="61C3DD8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1" w:name="_Toc351203533"/>
      <w:r>
        <w:rPr>
          <w:rFonts w:hint="eastAsia" w:ascii="宋体" w:hAnsi="宋体" w:eastAsia="宋体" w:cs="宋体"/>
          <w:b w:val="0"/>
          <w:color w:val="000000"/>
          <w:sz w:val="24"/>
          <w:szCs w:val="24"/>
        </w:rPr>
        <w:t>5</w:t>
      </w:r>
      <w:bookmarkStart w:id="222" w:name="_Toc337558759"/>
      <w:r>
        <w:rPr>
          <w:rFonts w:hint="eastAsia" w:ascii="宋体" w:hAnsi="宋体" w:eastAsia="宋体" w:cs="宋体"/>
          <w:b w:val="0"/>
          <w:color w:val="000000"/>
          <w:sz w:val="24"/>
          <w:szCs w:val="24"/>
        </w:rPr>
        <w:t>.1质量要求</w:t>
      </w:r>
      <w:bookmarkEnd w:id="221"/>
    </w:p>
    <w:bookmarkEnd w:id="222"/>
    <w:p w14:paraId="45F98AB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5.1.1 工程质量标准必须符合现行国家有关工程施工质量验收规范和标准的要求。有关工程质量的特殊标准或要求由合同当事人在专用合同条款中约定。</w:t>
      </w:r>
    </w:p>
    <w:p w14:paraId="6996FE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5.1.2 因发包人原因造成工程质量未达到合同约定标准的，由发包人承担由此增加的费用和（或）延误的工期，并支付承包人合理的利润。</w:t>
      </w:r>
    </w:p>
    <w:p w14:paraId="5EBD039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5.1.3 因承包人原因造成工程质量未达到合同约定标准的，发包人有权要求承包人返工直至工程质量达到合同约定的标准为止，并由承包人承担由此增加的费用和（或）延误的工期。</w:t>
      </w:r>
    </w:p>
    <w:p w14:paraId="483963F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3" w:name="_Toc351203534"/>
      <w:r>
        <w:rPr>
          <w:rFonts w:hint="eastAsia" w:ascii="宋体" w:hAnsi="宋体" w:eastAsia="宋体" w:cs="宋体"/>
          <w:b w:val="0"/>
          <w:color w:val="000000"/>
          <w:sz w:val="24"/>
          <w:szCs w:val="24"/>
        </w:rPr>
        <w:t>5</w:t>
      </w:r>
      <w:bookmarkStart w:id="224" w:name="_Toc337558760"/>
      <w:r>
        <w:rPr>
          <w:rFonts w:hint="eastAsia" w:ascii="宋体" w:hAnsi="宋体" w:eastAsia="宋体" w:cs="宋体"/>
          <w:b w:val="0"/>
          <w:color w:val="000000"/>
          <w:sz w:val="24"/>
          <w:szCs w:val="24"/>
        </w:rPr>
        <w:t>.2质量保证措施</w:t>
      </w:r>
      <w:bookmarkEnd w:id="223"/>
    </w:p>
    <w:bookmarkEnd w:id="224"/>
    <w:p w14:paraId="62FC78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5.2.1 发包人的质量管理</w:t>
      </w:r>
    </w:p>
    <w:p w14:paraId="70A2AA5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发包人应按照法律规定及合同约定完成与工程质量有关的各项工作。</w:t>
      </w:r>
    </w:p>
    <w:p w14:paraId="71D947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5.2.2 承包人的质量管理</w:t>
      </w:r>
    </w:p>
    <w:p w14:paraId="723B655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686631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承包人应对施工人员进行质量教育和技术培训，定期考核施工人员的劳动技能，严格执行施工规范和操作规程。</w:t>
      </w:r>
    </w:p>
    <w:p w14:paraId="69CFD08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05E16E5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5.2.3 监理人的质量检查和检验</w:t>
      </w:r>
    </w:p>
    <w:p w14:paraId="2A2CC29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72E611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28A7D6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5" w:name="_Toc351203535"/>
      <w:r>
        <w:rPr>
          <w:rFonts w:hint="eastAsia" w:ascii="宋体" w:hAnsi="宋体" w:eastAsia="宋体" w:cs="宋体"/>
          <w:b w:val="0"/>
          <w:color w:val="000000"/>
          <w:sz w:val="24"/>
          <w:szCs w:val="24"/>
        </w:rPr>
        <w:t>5</w:t>
      </w:r>
      <w:bookmarkStart w:id="226" w:name="_Toc337558761"/>
      <w:r>
        <w:rPr>
          <w:rFonts w:hint="eastAsia" w:ascii="宋体" w:hAnsi="宋体" w:eastAsia="宋体" w:cs="宋体"/>
          <w:b w:val="0"/>
          <w:color w:val="000000"/>
          <w:sz w:val="24"/>
          <w:szCs w:val="24"/>
        </w:rPr>
        <w:t>.3 隐蔽工程检查</w:t>
      </w:r>
      <w:bookmarkEnd w:id="225"/>
    </w:p>
    <w:bookmarkEnd w:id="226"/>
    <w:p w14:paraId="4F6ADF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5.3.1承包人自检</w:t>
      </w:r>
    </w:p>
    <w:p w14:paraId="647072F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承包人应当对工程隐蔽部位进行自检，并经自检确认是否具备覆盖条件。</w:t>
      </w:r>
    </w:p>
    <w:p w14:paraId="00DAA7E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5.3.2检查程序</w:t>
      </w:r>
    </w:p>
    <w:p w14:paraId="7AE5701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5ACA72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369E7AE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7A4C448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5.3.3 重新检查</w:t>
      </w:r>
    </w:p>
    <w:p w14:paraId="239BC0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2D3897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5.3.4 承包人私自覆盖</w:t>
      </w:r>
    </w:p>
    <w:p w14:paraId="57E0D7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承包人未通知监理人到场检查，私自将工程隐蔽部位覆盖的，监理人有权指示承包人钻孔探测或揭开检查，无论工程隐蔽部位质量是否合格，由此增加的费用和（或）延误的工期均由承包人承担。</w:t>
      </w:r>
    </w:p>
    <w:p w14:paraId="31858D2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7" w:name="_Toc351203536"/>
      <w:r>
        <w:rPr>
          <w:rFonts w:hint="eastAsia" w:ascii="宋体" w:hAnsi="宋体" w:eastAsia="宋体" w:cs="宋体"/>
          <w:b w:val="0"/>
          <w:color w:val="000000"/>
          <w:sz w:val="24"/>
          <w:szCs w:val="24"/>
        </w:rPr>
        <w:t>5</w:t>
      </w:r>
      <w:bookmarkStart w:id="228" w:name="_Toc337558762"/>
      <w:r>
        <w:rPr>
          <w:rFonts w:hint="eastAsia" w:ascii="宋体" w:hAnsi="宋体" w:eastAsia="宋体" w:cs="宋体"/>
          <w:b w:val="0"/>
          <w:color w:val="000000"/>
          <w:sz w:val="24"/>
          <w:szCs w:val="24"/>
        </w:rPr>
        <w:t>.4不合格工程的处理</w:t>
      </w:r>
      <w:bookmarkEnd w:id="227"/>
    </w:p>
    <w:bookmarkEnd w:id="228"/>
    <w:p w14:paraId="6C2FF18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5.4.1 因承包人原因造成工程不合格的，发包人有权随时要求承包人采取补救措施，直至达到合同要求的质量标准，由此增加的费用和（或）延误的工期由承包人承担。无法补救的，按照第13.2.4项〔拒绝接收全部或部分工程〕约定执行。 </w:t>
      </w:r>
    </w:p>
    <w:p w14:paraId="322AEFA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5.4.2 因发包人原因造成工程不合格的，由此增加的费用和（或）延误的工期由发包人承担，并支付承包人合理的利润。</w:t>
      </w:r>
    </w:p>
    <w:p w14:paraId="4D571F3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29" w:name="_Toc351203537"/>
      <w:r>
        <w:rPr>
          <w:rFonts w:hint="eastAsia" w:ascii="宋体" w:hAnsi="宋体" w:eastAsia="宋体" w:cs="宋体"/>
          <w:b w:val="0"/>
          <w:color w:val="000000"/>
          <w:sz w:val="24"/>
          <w:szCs w:val="24"/>
        </w:rPr>
        <w:t>5.5 质量争议检测</w:t>
      </w:r>
      <w:bookmarkEnd w:id="229"/>
    </w:p>
    <w:p w14:paraId="1914BC8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合同当事人对工程质量有争议的，由双方协商确定的工程质量检测机构鉴定，由此产生的费用及因此造成的损失，由责任方承担。</w:t>
      </w:r>
    </w:p>
    <w:p w14:paraId="2DD345A6">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合同当事人均有责任的，由双方根据其责任分别承担。合同当事人无法达成一致的，按照第4.4款〔商定或确定〕执行。</w:t>
      </w:r>
    </w:p>
    <w:p w14:paraId="4B36BB4F">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30" w:name="_Toc351203538"/>
      <w:r>
        <w:rPr>
          <w:rFonts w:hint="eastAsia" w:ascii="宋体" w:hAnsi="宋体" w:eastAsia="宋体" w:cs="宋体"/>
          <w:b w:val="0"/>
          <w:color w:val="000000"/>
          <w:sz w:val="24"/>
          <w:szCs w:val="24"/>
        </w:rPr>
        <w:t>6</w:t>
      </w:r>
      <w:bookmarkStart w:id="231" w:name="_Toc337558763"/>
      <w:r>
        <w:rPr>
          <w:rFonts w:hint="eastAsia" w:ascii="宋体" w:hAnsi="宋体" w:eastAsia="宋体" w:cs="宋体"/>
          <w:b w:val="0"/>
          <w:color w:val="000000"/>
          <w:sz w:val="24"/>
          <w:szCs w:val="24"/>
        </w:rPr>
        <w:t>. 安全文明施工与环境保护</w:t>
      </w:r>
      <w:bookmarkEnd w:id="230"/>
    </w:p>
    <w:bookmarkEnd w:id="231"/>
    <w:p w14:paraId="69F6181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2" w:name="_Toc351203539"/>
      <w:r>
        <w:rPr>
          <w:rFonts w:hint="eastAsia" w:ascii="宋体" w:hAnsi="宋体" w:eastAsia="宋体" w:cs="宋体"/>
          <w:b w:val="0"/>
          <w:color w:val="000000"/>
          <w:sz w:val="24"/>
          <w:szCs w:val="24"/>
        </w:rPr>
        <w:t>6</w:t>
      </w:r>
      <w:bookmarkStart w:id="233" w:name="_Toc337558764"/>
      <w:r>
        <w:rPr>
          <w:rFonts w:hint="eastAsia" w:ascii="宋体" w:hAnsi="宋体" w:eastAsia="宋体" w:cs="宋体"/>
          <w:b w:val="0"/>
          <w:color w:val="000000"/>
          <w:sz w:val="24"/>
          <w:szCs w:val="24"/>
        </w:rPr>
        <w:t>.1安全文明施工</w:t>
      </w:r>
      <w:bookmarkEnd w:id="232"/>
    </w:p>
    <w:bookmarkEnd w:id="233"/>
    <w:p w14:paraId="7DB6A02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6.1.1安全生产要求</w:t>
      </w:r>
    </w:p>
    <w:p w14:paraId="64F361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7BEB934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在施工过程中，如遇到突发的地质变动、事先未知的地下施工障碍等影响施工安全的紧急情况，承包人应及时报告监理人和发包人，发包人应当及时下令停工并报</w:t>
      </w:r>
      <w:r>
        <w:rPr>
          <w:rFonts w:hint="eastAsia" w:ascii="宋体" w:hAnsi="宋体" w:eastAsia="宋体" w:cs="宋体"/>
          <w:color w:val="000000"/>
          <w:kern w:val="0"/>
          <w:sz w:val="24"/>
          <w:szCs w:val="24"/>
        </w:rPr>
        <w:t>政府有关行政管理部门</w:t>
      </w:r>
      <w:r>
        <w:rPr>
          <w:rFonts w:hint="eastAsia" w:ascii="宋体" w:hAnsi="宋体" w:eastAsia="宋体" w:cs="宋体"/>
          <w:color w:val="000000"/>
          <w:sz w:val="24"/>
          <w:szCs w:val="24"/>
        </w:rPr>
        <w:t>采取应急措施。</w:t>
      </w:r>
    </w:p>
    <w:p w14:paraId="41991DA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因安全生产需要暂停施工的，按照第7.8款〔暂停施工〕的约定执行。</w:t>
      </w:r>
    </w:p>
    <w:p w14:paraId="7CFDD33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6.1.2 安全生产保证措施</w:t>
      </w:r>
    </w:p>
    <w:p w14:paraId="1AE4CEF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承包人应当按照有关</w:t>
      </w:r>
      <w:r>
        <w:rPr>
          <w:rFonts w:hint="eastAsia" w:ascii="宋体" w:hAnsi="宋体" w:eastAsia="宋体" w:cs="宋体"/>
          <w:color w:val="000000"/>
          <w:kern w:val="0"/>
          <w:sz w:val="24"/>
          <w:szCs w:val="24"/>
        </w:rPr>
        <w:t>规定编制安全技术措施或者专项施工方案，</w:t>
      </w:r>
      <w:r>
        <w:rPr>
          <w:rFonts w:hint="eastAsia" w:ascii="宋体" w:hAnsi="宋体" w:eastAsia="宋体" w:cs="宋体"/>
          <w:color w:val="000000"/>
          <w:sz w:val="24"/>
          <w:szCs w:val="24"/>
        </w:rPr>
        <w:t>建立安全生产责任制度、治安保卫制度及安全生产教育培训制度，并</w:t>
      </w:r>
      <w:r>
        <w:rPr>
          <w:rFonts w:hint="eastAsia" w:ascii="宋体" w:hAnsi="宋体" w:eastAsia="宋体" w:cs="宋体"/>
          <w:color w:val="000000"/>
          <w:kern w:val="0"/>
          <w:sz w:val="24"/>
          <w:szCs w:val="24"/>
        </w:rPr>
        <w:t>按安全生产法律规定及合同约定履行安全职责，如实</w:t>
      </w:r>
      <w:r>
        <w:rPr>
          <w:rFonts w:hint="eastAsia" w:ascii="宋体" w:hAnsi="宋体" w:eastAsia="宋体" w:cs="宋体"/>
          <w:color w:val="000000"/>
          <w:sz w:val="24"/>
          <w:szCs w:val="24"/>
        </w:rPr>
        <w:t>编制工程安全生产的有关记录，</w:t>
      </w:r>
      <w:r>
        <w:rPr>
          <w:rFonts w:hint="eastAsia" w:ascii="宋体" w:hAnsi="宋体" w:eastAsia="宋体" w:cs="宋体"/>
          <w:color w:val="000000"/>
          <w:kern w:val="0"/>
          <w:sz w:val="24"/>
          <w:szCs w:val="24"/>
        </w:rPr>
        <w:t>接受发包人、监理人及政府安全监督部门的检查与监督。</w:t>
      </w:r>
    </w:p>
    <w:p w14:paraId="4BBC75E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6.1.3特别安全生产事项</w:t>
      </w:r>
    </w:p>
    <w:p w14:paraId="2539F11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0B106B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承包人在动力设备、输电线路、地下管道、密封防震车间、易燃易爆地段以及临街交通要道附近施工时，施工开始前应向发包人和监理人提出安全防护措施，经发包人认可后实施。 </w:t>
      </w:r>
    </w:p>
    <w:p w14:paraId="5B9794F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实施爆破作业，在放射、毒害性环境中施工（含储存、运输、使用）及使用毒害性、腐蚀性物品施工时，承包人应在施工前7天以书面通知发包人和监理人，并报送相应的安全防护措施，经发包人认可后实施。</w:t>
      </w:r>
    </w:p>
    <w:p w14:paraId="5998434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需单独编制危险性较大分部分项专项工程施工方案的，及要求进行专家论证的超过一定规模的危险性较大的分部分项工程，承包人应及时编制和组织论证。</w:t>
      </w:r>
    </w:p>
    <w:p w14:paraId="13A1AD0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6.1.4 治安保卫</w:t>
      </w:r>
    </w:p>
    <w:p w14:paraId="5FB605F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除专用合同条款另有约定外，发包人应与当地公安部门协商，在现场建立治安管理机构或联防组织，统一管理施工场地的治安保卫事项，履行合同工程的治安保卫职责。</w:t>
      </w:r>
    </w:p>
    <w:p w14:paraId="554BFBB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发包人和承包人除应协助现场治安管理机构或联防组织维护施工场地的社会治安外，还应做好包括生活区在内的各自管辖区的治安保卫工作。</w:t>
      </w:r>
    </w:p>
    <w:p w14:paraId="092B3EA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1E6A5B0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6.1.5 文明施工</w:t>
      </w:r>
    </w:p>
    <w:p w14:paraId="3E653A9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62B6F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6915610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6.1.6 安全文明施工费</w:t>
      </w:r>
    </w:p>
    <w:p w14:paraId="130E5C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安全文明施工费由发包人承担，发包人不得以任何形式扣减该部分费用。因基准日期后合同所适用的法律或政府有关规定发生变化，增加的安全文明施工费由发包人承担。</w:t>
      </w:r>
    </w:p>
    <w:p w14:paraId="1699DF8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F20B2E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264F9C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CF19EE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6.1.7 紧急情况处理</w:t>
      </w:r>
    </w:p>
    <w:p w14:paraId="6302F5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2A5DBD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6.1.8 事故处理</w:t>
      </w:r>
    </w:p>
    <w:p w14:paraId="3B8C912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6807CB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 安全生产责任</w:t>
      </w:r>
    </w:p>
    <w:p w14:paraId="719B4F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6.1.9.1 发包人的安全责任</w:t>
      </w:r>
    </w:p>
    <w:p w14:paraId="44DD5A6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发包人应负责赔偿以下各种情况造成的损失：</w:t>
      </w:r>
    </w:p>
    <w:p w14:paraId="5A8F57F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（1）工程或工程的任何部分对土地的占用所造成的第三者财产损失；</w:t>
      </w:r>
    </w:p>
    <w:p w14:paraId="766656F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（2）由于发包人原因在施工场地及其毗邻地带造成的第三者人身伤亡和财产损失；</w:t>
      </w:r>
    </w:p>
    <w:p w14:paraId="525711E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（3）由于发包人原因对承包人、监理人造成的人员人身伤亡和财产损失；</w:t>
      </w:r>
    </w:p>
    <w:p w14:paraId="338F27E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（4）由于发包人原因造成的发包人自身人员的人身伤害以及财产损失。</w:t>
      </w:r>
    </w:p>
    <w:p w14:paraId="26BF046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6.1.9.2 承包人的安全责任</w:t>
      </w:r>
    </w:p>
    <w:p w14:paraId="4AD28E1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由于承包人原因在施工场地内及其毗邻地带造成的发包人、监理人以及第三者人员伤亡和财产损失，由承包人负责赔偿。</w:t>
      </w:r>
    </w:p>
    <w:p w14:paraId="6CEC81C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4" w:name="_Toc351203540"/>
      <w:r>
        <w:rPr>
          <w:rFonts w:hint="eastAsia" w:ascii="宋体" w:hAnsi="宋体" w:eastAsia="宋体" w:cs="宋体"/>
          <w:b w:val="0"/>
          <w:color w:val="000000"/>
          <w:sz w:val="24"/>
          <w:szCs w:val="24"/>
        </w:rPr>
        <w:t>6</w:t>
      </w:r>
      <w:bookmarkStart w:id="235" w:name="_Toc337558765"/>
      <w:r>
        <w:rPr>
          <w:rFonts w:hint="eastAsia" w:ascii="宋体" w:hAnsi="宋体" w:eastAsia="宋体" w:cs="宋体"/>
          <w:b w:val="0"/>
          <w:color w:val="000000"/>
          <w:sz w:val="24"/>
          <w:szCs w:val="24"/>
        </w:rPr>
        <w:t>.2 职业健康</w:t>
      </w:r>
      <w:bookmarkEnd w:id="234"/>
    </w:p>
    <w:bookmarkEnd w:id="235"/>
    <w:p w14:paraId="0B23B4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6.2.1 劳动保护</w:t>
      </w:r>
    </w:p>
    <w:p w14:paraId="04F00E1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76314A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4870DB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承包人应按法律规定安排工作时间，保证其雇佣人员享有休息和休假的权利。因工程施工的特殊需要占用休假日或延长工作时间的，应不超过法律规定的限度，并按法律规定给予补休或付酬。</w:t>
      </w:r>
    </w:p>
    <w:p w14:paraId="254D5EF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6.2.2 生活条件</w:t>
      </w:r>
    </w:p>
    <w:p w14:paraId="75FEA6E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2107CFD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36" w:name="_Toc351203541"/>
      <w:r>
        <w:rPr>
          <w:rFonts w:hint="eastAsia" w:ascii="宋体" w:hAnsi="宋体" w:eastAsia="宋体" w:cs="宋体"/>
          <w:b w:val="0"/>
          <w:color w:val="000000"/>
          <w:sz w:val="24"/>
          <w:szCs w:val="24"/>
        </w:rPr>
        <w:t>6</w:t>
      </w:r>
      <w:bookmarkStart w:id="237" w:name="_Toc337558766"/>
      <w:r>
        <w:rPr>
          <w:rFonts w:hint="eastAsia" w:ascii="宋体" w:hAnsi="宋体" w:eastAsia="宋体" w:cs="宋体"/>
          <w:b w:val="0"/>
          <w:color w:val="000000"/>
          <w:sz w:val="24"/>
          <w:szCs w:val="24"/>
        </w:rPr>
        <w:t>.3 环境保护</w:t>
      </w:r>
      <w:bookmarkEnd w:id="236"/>
    </w:p>
    <w:bookmarkEnd w:id="237"/>
    <w:p w14:paraId="4A32D97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2B444D0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承包人应当承担因其原因引起的环境污染侵权损害赔偿责任，因上述环境污染引起纠纷而导致暂停施工的，由此增加的费用和（或）延误的工期由承包人承担。</w:t>
      </w:r>
    </w:p>
    <w:p w14:paraId="08F4101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38" w:name="_Toc351203542"/>
      <w:r>
        <w:rPr>
          <w:rFonts w:hint="eastAsia" w:ascii="宋体" w:hAnsi="宋体" w:eastAsia="宋体" w:cs="宋体"/>
          <w:b w:val="0"/>
          <w:color w:val="000000"/>
          <w:sz w:val="24"/>
          <w:szCs w:val="24"/>
        </w:rPr>
        <w:t>7</w:t>
      </w:r>
      <w:bookmarkStart w:id="239" w:name="_Toc337558767"/>
      <w:r>
        <w:rPr>
          <w:rFonts w:hint="eastAsia" w:ascii="宋体" w:hAnsi="宋体" w:eastAsia="宋体" w:cs="宋体"/>
          <w:b w:val="0"/>
          <w:color w:val="000000"/>
          <w:sz w:val="24"/>
          <w:szCs w:val="24"/>
        </w:rPr>
        <w:t>. 工期和进度</w:t>
      </w:r>
      <w:bookmarkEnd w:id="238"/>
    </w:p>
    <w:bookmarkEnd w:id="239"/>
    <w:p w14:paraId="6D2C98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0" w:name="_Toc351203543"/>
      <w:r>
        <w:rPr>
          <w:rFonts w:hint="eastAsia" w:ascii="宋体" w:hAnsi="宋体" w:eastAsia="宋体" w:cs="宋体"/>
          <w:b w:val="0"/>
          <w:color w:val="000000"/>
          <w:sz w:val="24"/>
          <w:szCs w:val="24"/>
        </w:rPr>
        <w:t>7</w:t>
      </w:r>
      <w:bookmarkStart w:id="241" w:name="_Toc337558768"/>
      <w:bookmarkStart w:id="242" w:name="_Toc296346567"/>
      <w:bookmarkStart w:id="243" w:name="_Toc296503066"/>
      <w:r>
        <w:rPr>
          <w:rFonts w:hint="eastAsia" w:ascii="宋体" w:hAnsi="宋体" w:eastAsia="宋体" w:cs="宋体"/>
          <w:b w:val="0"/>
          <w:color w:val="000000"/>
          <w:sz w:val="24"/>
          <w:szCs w:val="24"/>
        </w:rPr>
        <w:t>.1施工组织设计</w:t>
      </w:r>
      <w:bookmarkEnd w:id="240"/>
    </w:p>
    <w:bookmarkEnd w:id="241"/>
    <w:p w14:paraId="295CEF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7.1.1</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施工组织设计的内容</w:t>
      </w:r>
    </w:p>
    <w:p w14:paraId="19A05A1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施工组织设计应包含以下内容：</w:t>
      </w:r>
    </w:p>
    <w:p w14:paraId="1B6E16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（1）施工方案； </w:t>
      </w:r>
    </w:p>
    <w:p w14:paraId="5F31981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（2）施工现场平面布置图；</w:t>
      </w:r>
    </w:p>
    <w:p w14:paraId="744C6D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（3）施工进度计划和保证措施； </w:t>
      </w:r>
    </w:p>
    <w:p w14:paraId="4D28093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（4）劳动力及材料供应计划；</w:t>
      </w:r>
    </w:p>
    <w:p w14:paraId="6BE1CB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（5）施工机械设备的选用；</w:t>
      </w:r>
    </w:p>
    <w:p w14:paraId="17DE35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（6）质量保证体系及措施；</w:t>
      </w:r>
    </w:p>
    <w:p w14:paraId="4113F6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（7）安全生产、文明施工措施；</w:t>
      </w:r>
    </w:p>
    <w:p w14:paraId="1DC29E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（8）环境保护、成本控制措施；</w:t>
      </w:r>
    </w:p>
    <w:p w14:paraId="4E93178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（9）合同当事人约定的其他内容。</w:t>
      </w:r>
    </w:p>
    <w:p w14:paraId="5DBA59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7.1.2</w:t>
      </w:r>
      <w:r>
        <w:rPr>
          <w:rFonts w:hint="eastAsia" w:ascii="宋体" w:hAnsi="宋体" w:eastAsia="宋体" w:cs="宋体"/>
          <w:color w:val="000000"/>
          <w:sz w:val="24"/>
          <w:szCs w:val="24"/>
        </w:rPr>
        <w:t xml:space="preserve"> </w:t>
      </w:r>
      <w:r>
        <w:rPr>
          <w:rFonts w:hint="eastAsia" w:ascii="宋体" w:hAnsi="宋体" w:eastAsia="宋体" w:cs="宋体"/>
          <w:color w:val="000000"/>
          <w:kern w:val="0"/>
          <w:sz w:val="24"/>
          <w:szCs w:val="24"/>
        </w:rPr>
        <w:t>施工组织设计的提交和修改</w:t>
      </w:r>
    </w:p>
    <w:p w14:paraId="3218C1B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76BBF7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施工进度计划的编制和修改按照第7.2款〔施工进度计划〕执行。</w:t>
      </w:r>
    </w:p>
    <w:p w14:paraId="464BB88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4" w:name="_Toc351203544"/>
      <w:r>
        <w:rPr>
          <w:rFonts w:hint="eastAsia" w:ascii="宋体" w:hAnsi="宋体" w:eastAsia="宋体" w:cs="宋体"/>
          <w:b w:val="0"/>
          <w:color w:val="000000"/>
          <w:sz w:val="24"/>
          <w:szCs w:val="24"/>
        </w:rPr>
        <w:t>7</w:t>
      </w:r>
      <w:bookmarkStart w:id="245" w:name="_Toc337558769"/>
      <w:r>
        <w:rPr>
          <w:rFonts w:hint="eastAsia" w:ascii="宋体" w:hAnsi="宋体" w:eastAsia="宋体" w:cs="宋体"/>
          <w:b w:val="0"/>
          <w:color w:val="000000"/>
          <w:sz w:val="24"/>
          <w:szCs w:val="24"/>
        </w:rPr>
        <w:t>.2 施工进度计划</w:t>
      </w:r>
      <w:bookmarkEnd w:id="244"/>
    </w:p>
    <w:bookmarkEnd w:id="245"/>
    <w:p w14:paraId="032BD5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7.2.1 施工进度计划的编制</w:t>
      </w:r>
    </w:p>
    <w:p w14:paraId="7C9E91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0341087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7.2.2 施工进度计划的修订</w:t>
      </w:r>
    </w:p>
    <w:p w14:paraId="47FCEE6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290596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6" w:name="_Toc351203545"/>
      <w:r>
        <w:rPr>
          <w:rFonts w:hint="eastAsia" w:ascii="宋体" w:hAnsi="宋体" w:eastAsia="宋体" w:cs="宋体"/>
          <w:b w:val="0"/>
          <w:color w:val="000000"/>
          <w:sz w:val="24"/>
          <w:szCs w:val="24"/>
        </w:rPr>
        <w:t>7</w:t>
      </w:r>
      <w:bookmarkStart w:id="247" w:name="_Toc337558770"/>
      <w:r>
        <w:rPr>
          <w:rFonts w:hint="eastAsia" w:ascii="宋体" w:hAnsi="宋体" w:eastAsia="宋体" w:cs="宋体"/>
          <w:b w:val="0"/>
          <w:color w:val="000000"/>
          <w:sz w:val="24"/>
          <w:szCs w:val="24"/>
        </w:rPr>
        <w:t>.3 开工</w:t>
      </w:r>
      <w:bookmarkEnd w:id="246"/>
    </w:p>
    <w:p w14:paraId="0B2972C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7.3.1 开工准备</w:t>
      </w:r>
    </w:p>
    <w:p w14:paraId="43820F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49A99A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除专用合同条款另有约定外，合同当事人应按约定完成开工准备工作。</w:t>
      </w:r>
    </w:p>
    <w:p w14:paraId="7CD03E7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7.3.2 开工通知</w:t>
      </w:r>
    </w:p>
    <w:bookmarkEnd w:id="247"/>
    <w:p w14:paraId="1BA4F5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CF345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61350F6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48" w:name="_Toc351203546"/>
      <w:r>
        <w:rPr>
          <w:rFonts w:hint="eastAsia" w:ascii="宋体" w:hAnsi="宋体" w:eastAsia="宋体" w:cs="宋体"/>
          <w:b w:val="0"/>
          <w:color w:val="000000"/>
          <w:sz w:val="24"/>
          <w:szCs w:val="24"/>
        </w:rPr>
        <w:t>7.4测量放线</w:t>
      </w:r>
      <w:bookmarkEnd w:id="248"/>
    </w:p>
    <w:p w14:paraId="2DE50E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7C5A55B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13B013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0A32CFB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施工过程中对施工现场内水准点等测量标志物的保护工作由承包人负责。</w:t>
      </w:r>
      <w:bookmarkStart w:id="249" w:name="_Toc351203547"/>
    </w:p>
    <w:p w14:paraId="51835CA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7</w:t>
      </w:r>
      <w:bookmarkEnd w:id="242"/>
      <w:bookmarkEnd w:id="243"/>
      <w:bookmarkStart w:id="250" w:name="_Toc296346574"/>
      <w:bookmarkStart w:id="251" w:name="_Toc296503073"/>
      <w:bookmarkStart w:id="252" w:name="_Toc337558772"/>
      <w:r>
        <w:rPr>
          <w:rFonts w:hint="eastAsia" w:ascii="宋体" w:hAnsi="宋体" w:eastAsia="宋体" w:cs="宋体"/>
          <w:b w:val="0"/>
          <w:color w:val="000000"/>
          <w:sz w:val="24"/>
          <w:szCs w:val="24"/>
        </w:rPr>
        <w:t>.5 工期延误</w:t>
      </w:r>
      <w:bookmarkEnd w:id="249"/>
    </w:p>
    <w:bookmarkEnd w:id="250"/>
    <w:bookmarkEnd w:id="251"/>
    <w:bookmarkEnd w:id="252"/>
    <w:p w14:paraId="50252E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7.5.1 因发包人原因导致工期延误</w:t>
      </w:r>
    </w:p>
    <w:p w14:paraId="704032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在合同履行过程中，因下列情况导致工期延误和（或）费用增加的，由发包人承担由此延误的工期和（或）增加的费用，且发包人应支付承包人合理的利润： </w:t>
      </w:r>
    </w:p>
    <w:p w14:paraId="0B9183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（1）发包人未能按合同约定提供图纸或所提供图纸不符合合同约定的；</w:t>
      </w:r>
    </w:p>
    <w:p w14:paraId="0C84412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（2）发包人未能按合同约定提供施工现场、施工条件、基础资料、许可、批准等开工条件的；</w:t>
      </w:r>
    </w:p>
    <w:p w14:paraId="3ADBF8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（3）发包人提供的测量基准点、基准线和水准点及其书面资料存在错误或疏漏的；</w:t>
      </w:r>
    </w:p>
    <w:p w14:paraId="56623E4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（4）发包人未能在计划开工日期之日起7天内同意下达开工通知的；</w:t>
      </w:r>
    </w:p>
    <w:p w14:paraId="2B43EEE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（5）发包人未能按合同约定日期支付工程预付款、进度款或竣工结算款的；</w:t>
      </w:r>
    </w:p>
    <w:p w14:paraId="1BF5881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（6）监理人未按合同约定发出指示、批准等文件的；</w:t>
      </w:r>
    </w:p>
    <w:p w14:paraId="1FEAF8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（7）专用合同条款中约定的其他情形。</w:t>
      </w:r>
    </w:p>
    <w:p w14:paraId="3498F6D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4BBC057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7.5.2 因承包人原因导致工期延误</w:t>
      </w:r>
    </w:p>
    <w:p w14:paraId="58C4A99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bookmarkStart w:id="253" w:name="_Toc296346577"/>
      <w:bookmarkStart w:id="254" w:name="_Toc296503076"/>
      <w:r>
        <w:rPr>
          <w:rFonts w:hint="eastAsia" w:ascii="宋体" w:hAnsi="宋体" w:eastAsia="宋体" w:cs="宋体"/>
          <w:color w:val="000000"/>
          <w:kern w:val="0"/>
          <w:sz w:val="24"/>
          <w:szCs w:val="24"/>
        </w:rPr>
        <w:t>因</w:t>
      </w:r>
      <w:bookmarkEnd w:id="253"/>
      <w:bookmarkEnd w:id="254"/>
      <w:r>
        <w:rPr>
          <w:rFonts w:hint="eastAsia" w:ascii="宋体" w:hAnsi="宋体" w:eastAsia="宋体" w:cs="宋体"/>
          <w:color w:val="000000"/>
          <w:kern w:val="0"/>
          <w:sz w:val="24"/>
          <w:szCs w:val="24"/>
        </w:rPr>
        <w:t>承包人原因造成工期延误的，可以在专用合同条款中约定逾期竣工违约金的计算方法和逾期竣工违约金的上限。承包人支付逾期竣工违约金后，不免除承包人继续完成工程及修补缺陷的义务。</w:t>
      </w:r>
    </w:p>
    <w:p w14:paraId="4F18000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55" w:name="_Toc351203548"/>
      <w:r>
        <w:rPr>
          <w:rFonts w:hint="eastAsia" w:ascii="宋体" w:hAnsi="宋体" w:eastAsia="宋体" w:cs="宋体"/>
          <w:b w:val="0"/>
          <w:color w:val="000000"/>
          <w:sz w:val="24"/>
          <w:szCs w:val="24"/>
        </w:rPr>
        <w:t>7</w:t>
      </w:r>
      <w:bookmarkStart w:id="256" w:name="_Toc296503074"/>
      <w:bookmarkStart w:id="257" w:name="_Toc337558773"/>
      <w:bookmarkStart w:id="258" w:name="_Toc296346575"/>
      <w:bookmarkStart w:id="259" w:name="_Toc296346578"/>
      <w:bookmarkStart w:id="260" w:name="_Toc296503077"/>
      <w:r>
        <w:rPr>
          <w:rFonts w:hint="eastAsia" w:ascii="宋体" w:hAnsi="宋体" w:eastAsia="宋体" w:cs="宋体"/>
          <w:b w:val="0"/>
          <w:color w:val="000000"/>
          <w:sz w:val="24"/>
          <w:szCs w:val="24"/>
        </w:rPr>
        <w:t>.6 不利物质条件</w:t>
      </w:r>
      <w:bookmarkEnd w:id="255"/>
    </w:p>
    <w:bookmarkEnd w:id="256"/>
    <w:bookmarkEnd w:id="257"/>
    <w:bookmarkEnd w:id="258"/>
    <w:p w14:paraId="1121A8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9E6ABB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1B896E3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61" w:name="_Toc351203549"/>
      <w:r>
        <w:rPr>
          <w:rFonts w:hint="eastAsia" w:ascii="宋体" w:hAnsi="宋体" w:eastAsia="宋体" w:cs="宋体"/>
          <w:b w:val="0"/>
          <w:color w:val="000000"/>
          <w:sz w:val="24"/>
          <w:szCs w:val="24"/>
        </w:rPr>
        <w:t>7</w:t>
      </w:r>
      <w:bookmarkStart w:id="262" w:name="_Toc337558774"/>
      <w:bookmarkStart w:id="263" w:name="_Toc296346576"/>
      <w:bookmarkStart w:id="264" w:name="_Toc296503075"/>
      <w:r>
        <w:rPr>
          <w:rFonts w:hint="eastAsia" w:ascii="宋体" w:hAnsi="宋体" w:eastAsia="宋体" w:cs="宋体"/>
          <w:b w:val="0"/>
          <w:color w:val="000000"/>
          <w:sz w:val="24"/>
          <w:szCs w:val="24"/>
        </w:rPr>
        <w:t>.7 异常恶劣的气候条件</w:t>
      </w:r>
      <w:bookmarkEnd w:id="261"/>
    </w:p>
    <w:bookmarkEnd w:id="262"/>
    <w:bookmarkEnd w:id="263"/>
    <w:bookmarkEnd w:id="264"/>
    <w:p w14:paraId="75ADB5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450CC94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bookmarkStart w:id="265" w:name="_Toc351203550"/>
    </w:p>
    <w:p w14:paraId="5F94C3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bCs/>
          <w:color w:val="000000"/>
          <w:sz w:val="24"/>
          <w:szCs w:val="24"/>
        </w:rPr>
      </w:pPr>
      <w:r>
        <w:rPr>
          <w:rFonts w:hint="eastAsia" w:ascii="宋体" w:hAnsi="宋体" w:eastAsia="宋体" w:cs="宋体"/>
          <w:bCs/>
          <w:color w:val="000000"/>
          <w:sz w:val="24"/>
          <w:szCs w:val="24"/>
        </w:rPr>
        <w:t>7</w:t>
      </w:r>
      <w:bookmarkStart w:id="266" w:name="_Toc337558775"/>
      <w:r>
        <w:rPr>
          <w:rFonts w:hint="eastAsia" w:ascii="宋体" w:hAnsi="宋体" w:eastAsia="宋体" w:cs="宋体"/>
          <w:bCs/>
          <w:color w:val="000000"/>
          <w:sz w:val="24"/>
          <w:szCs w:val="24"/>
        </w:rPr>
        <w:t>.8 暂停施工</w:t>
      </w:r>
      <w:bookmarkEnd w:id="265"/>
    </w:p>
    <w:bookmarkEnd w:id="259"/>
    <w:bookmarkEnd w:id="260"/>
    <w:bookmarkEnd w:id="266"/>
    <w:p w14:paraId="533BA3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7.8.1发包人原因引起的暂停施工</w:t>
      </w:r>
    </w:p>
    <w:p w14:paraId="5341BA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因发包人原因引起暂停施工的，监理人经发包人同意后，应及时下达暂停施工指示。情况紧急且监理人未及时下达暂停施工指示的，按照第7.8.4项〔紧急情况下的暂停施工〕执行。</w:t>
      </w:r>
    </w:p>
    <w:p w14:paraId="1D258D9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因发包人原因引起的暂停施工，发包人应承担由此增加的费用和（或）延误的工期，</w:t>
      </w:r>
      <w:r>
        <w:rPr>
          <w:rFonts w:hint="eastAsia" w:ascii="宋体" w:hAnsi="宋体" w:eastAsia="宋体" w:cs="宋体"/>
          <w:kern w:val="0"/>
          <w:sz w:val="24"/>
          <w:szCs w:val="24"/>
        </w:rPr>
        <w:t>并支付承包人</w:t>
      </w:r>
      <w:r>
        <w:rPr>
          <w:rFonts w:hint="eastAsia" w:ascii="宋体" w:hAnsi="宋体" w:eastAsia="宋体" w:cs="宋体"/>
          <w:color w:val="000000"/>
          <w:kern w:val="0"/>
          <w:sz w:val="24"/>
          <w:szCs w:val="24"/>
        </w:rPr>
        <w:t>合理的利润。</w:t>
      </w:r>
    </w:p>
    <w:p w14:paraId="6AF3B0D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7.8.2 承包人原因引起的暂停施工</w:t>
      </w:r>
    </w:p>
    <w:p w14:paraId="02BC0B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7E5A82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7.8.3 指示暂停施工</w:t>
      </w:r>
    </w:p>
    <w:p w14:paraId="71C6A76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监理人认为有必要时，并经发包人批准后，可向承包人作出暂停施工的指示，承包人应按监理人指示暂停施工。</w:t>
      </w:r>
    </w:p>
    <w:p w14:paraId="600425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7.8.4 紧急情况下的暂停施工</w:t>
      </w:r>
    </w:p>
    <w:p w14:paraId="27744EB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A2A2DA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7.8.5 暂停施工后的复工</w:t>
      </w:r>
    </w:p>
    <w:p w14:paraId="23C9C3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6F8A1D7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承包人无故拖延和拒绝复工的，承包人承担由此增加的费用和（或）延误的工期；因发包人原因无法按时复工的，按照第7.5.1项〔因发包人原因导致工期延误〕约定办理。</w:t>
      </w:r>
    </w:p>
    <w:p w14:paraId="77BA11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7.8.6 暂停施工持续56天以上</w:t>
      </w:r>
    </w:p>
    <w:p w14:paraId="5D887DE9">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387B78F8">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68FE7F49">
      <w:pPr>
        <w:pageBreakBefore w:val="0"/>
        <w:widowControl w:val="0"/>
        <w:kinsoku/>
        <w:wordWrap/>
        <w:overflowPunct/>
        <w:topLinePunct w:val="0"/>
        <w:bidi w:val="0"/>
        <w:snapToGrid/>
        <w:spacing w:line="360" w:lineRule="auto"/>
        <w:ind w:left="16" w:firstLine="468" w:firstLineChars="195"/>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7.8.7 暂停施工期间的工程照管</w:t>
      </w:r>
    </w:p>
    <w:p w14:paraId="25C722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暂停施工期间，承包人应负责妥善照管工程并提供安全保障，由此增加的费用由责任方承担。</w:t>
      </w:r>
    </w:p>
    <w:p w14:paraId="2F6C91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7.8.8 暂停施工的措施</w:t>
      </w:r>
    </w:p>
    <w:p w14:paraId="11D5A2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暂停施工期间，发包人和承包人均应采取必要的措施确保工程质量及安全，防止因暂停施工扩大损失。</w:t>
      </w:r>
    </w:p>
    <w:p w14:paraId="5D97F8F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67" w:name="_Toc351203551"/>
      <w:r>
        <w:rPr>
          <w:rFonts w:hint="eastAsia" w:ascii="宋体" w:hAnsi="宋体" w:eastAsia="宋体" w:cs="宋体"/>
          <w:b w:val="0"/>
          <w:color w:val="000000"/>
          <w:sz w:val="24"/>
          <w:szCs w:val="24"/>
        </w:rPr>
        <w:t>7.9提前竣工</w:t>
      </w:r>
      <w:bookmarkEnd w:id="267"/>
    </w:p>
    <w:p w14:paraId="2C7507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6525F2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7.9.2 发包人要求承包人提前竣工，或承包人提出提前竣工的建议能够给发包人带来效益的，合同当事人可以在专用合同条款中约定提前竣工的奖励。</w:t>
      </w:r>
    </w:p>
    <w:p w14:paraId="660F68BE">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68" w:name="_Toc351203552"/>
      <w:r>
        <w:rPr>
          <w:rFonts w:hint="eastAsia" w:ascii="宋体" w:hAnsi="宋体" w:eastAsia="宋体" w:cs="宋体"/>
          <w:b w:val="0"/>
          <w:color w:val="000000"/>
          <w:sz w:val="24"/>
          <w:szCs w:val="24"/>
        </w:rPr>
        <w:t>8</w:t>
      </w:r>
      <w:bookmarkStart w:id="269" w:name="_Toc296346559"/>
      <w:bookmarkStart w:id="270" w:name="_Toc337558776"/>
      <w:bookmarkStart w:id="271" w:name="_Toc296503058"/>
      <w:r>
        <w:rPr>
          <w:rFonts w:hint="eastAsia" w:ascii="宋体" w:hAnsi="宋体" w:eastAsia="宋体" w:cs="宋体"/>
          <w:b w:val="0"/>
          <w:color w:val="000000"/>
          <w:sz w:val="24"/>
          <w:szCs w:val="24"/>
        </w:rPr>
        <w:t>. 材料与设备</w:t>
      </w:r>
      <w:bookmarkEnd w:id="268"/>
    </w:p>
    <w:bookmarkEnd w:id="269"/>
    <w:bookmarkEnd w:id="270"/>
    <w:bookmarkEnd w:id="271"/>
    <w:p w14:paraId="35FCC99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72" w:name="_Toc351203553"/>
      <w:r>
        <w:rPr>
          <w:rFonts w:hint="eastAsia" w:ascii="宋体" w:hAnsi="宋体" w:eastAsia="宋体" w:cs="宋体"/>
          <w:b w:val="0"/>
          <w:color w:val="000000"/>
          <w:sz w:val="24"/>
          <w:szCs w:val="24"/>
        </w:rPr>
        <w:t>8</w:t>
      </w:r>
      <w:bookmarkStart w:id="273" w:name="_Toc296503059"/>
      <w:bookmarkStart w:id="274" w:name="_Toc337558777"/>
      <w:bookmarkStart w:id="275" w:name="_Toc296346560"/>
      <w:bookmarkStart w:id="276" w:name="_Toc468936960"/>
      <w:r>
        <w:rPr>
          <w:rFonts w:hint="eastAsia" w:ascii="宋体" w:hAnsi="宋体" w:eastAsia="宋体" w:cs="宋体"/>
          <w:b w:val="0"/>
          <w:color w:val="000000"/>
          <w:sz w:val="24"/>
          <w:szCs w:val="24"/>
        </w:rPr>
        <w:t>.1发包人供应材料与工程设备</w:t>
      </w:r>
      <w:bookmarkEnd w:id="272"/>
    </w:p>
    <w:bookmarkEnd w:id="273"/>
    <w:bookmarkEnd w:id="274"/>
    <w:bookmarkEnd w:id="275"/>
    <w:p w14:paraId="60069D2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发包人自行供应材料、工程设备的，应在签订合同时在专用合同条款的附件《发包人供应材料设备一览表》中明确材料、工程设备的品种、规格、型号、数量、单价、质量等级和送达地点。</w:t>
      </w:r>
    </w:p>
    <w:p w14:paraId="72F49B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0D34F70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color w:val="000000"/>
          <w:sz w:val="24"/>
          <w:szCs w:val="24"/>
        </w:rPr>
      </w:pPr>
      <w:bookmarkStart w:id="277" w:name="_Toc351203554"/>
      <w:r>
        <w:rPr>
          <w:rFonts w:hint="eastAsia" w:ascii="宋体" w:hAnsi="宋体" w:eastAsia="宋体" w:cs="宋体"/>
          <w:b w:val="0"/>
          <w:color w:val="000000"/>
          <w:sz w:val="24"/>
          <w:szCs w:val="24"/>
        </w:rPr>
        <w:t>8</w:t>
      </w:r>
      <w:bookmarkStart w:id="278" w:name="_Toc296503060"/>
      <w:bookmarkStart w:id="279" w:name="_Toc296346561"/>
      <w:bookmarkStart w:id="280" w:name="_Toc337558778"/>
      <w:r>
        <w:rPr>
          <w:rFonts w:hint="eastAsia" w:ascii="宋体" w:hAnsi="宋体" w:eastAsia="宋体" w:cs="宋体"/>
          <w:b w:val="0"/>
          <w:color w:val="000000"/>
          <w:sz w:val="24"/>
          <w:szCs w:val="24"/>
        </w:rPr>
        <w:t>.2承包人采购材料与工程设备</w:t>
      </w:r>
      <w:bookmarkEnd w:id="277"/>
    </w:p>
    <w:bookmarkEnd w:id="278"/>
    <w:bookmarkEnd w:id="279"/>
    <w:bookmarkEnd w:id="280"/>
    <w:p w14:paraId="10CED93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1BB22F6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81" w:name="_Toc351203555"/>
      <w:r>
        <w:rPr>
          <w:rFonts w:hint="eastAsia" w:ascii="宋体" w:hAnsi="宋体" w:eastAsia="宋体" w:cs="宋体"/>
          <w:b w:val="0"/>
          <w:color w:val="000000"/>
          <w:sz w:val="24"/>
          <w:szCs w:val="24"/>
        </w:rPr>
        <w:t>8</w:t>
      </w:r>
      <w:bookmarkStart w:id="282" w:name="_Toc296503061"/>
      <w:bookmarkStart w:id="283" w:name="_Toc337558779"/>
      <w:bookmarkStart w:id="284" w:name="_Toc296346562"/>
      <w:r>
        <w:rPr>
          <w:rFonts w:hint="eastAsia" w:ascii="宋体" w:hAnsi="宋体" w:eastAsia="宋体" w:cs="宋体"/>
          <w:b w:val="0"/>
          <w:color w:val="000000"/>
          <w:sz w:val="24"/>
          <w:szCs w:val="24"/>
        </w:rPr>
        <w:t>.3材料与工程设备的接收与拒收</w:t>
      </w:r>
      <w:bookmarkEnd w:id="281"/>
    </w:p>
    <w:bookmarkEnd w:id="282"/>
    <w:bookmarkEnd w:id="283"/>
    <w:bookmarkEnd w:id="284"/>
    <w:p w14:paraId="4A32D2B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609AC3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发包人提供的材料和工程设备的规格、数量或质量不符合合同约定的，或因发包人原因导致交货日期延误或交货地点变更等情况的，按照第16.1款〔发包人违约〕约定办理。</w:t>
      </w:r>
    </w:p>
    <w:p w14:paraId="4E42A0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8.3.2 承包人采购的材料和工程设备，应保证产品质量合格，承包人应在材料和工程设备到货前24小时通知监理人检验。承</w:t>
      </w:r>
      <w:bookmarkStart w:id="285" w:name="_Toc250655469"/>
      <w:r>
        <w:rPr>
          <w:rFonts w:hint="eastAsia" w:ascii="宋体" w:hAnsi="宋体" w:eastAsia="宋体" w:cs="宋体"/>
          <w:color w:val="000000"/>
          <w:kern w:val="0"/>
          <w:sz w:val="24"/>
          <w:szCs w:val="24"/>
        </w:rPr>
        <w:t>包人进行永久设备、材料的制造和生产的，应符合相关质量标准，并向监理人提交材料的样本以及有关资料，并应在使用该材料或工程设备之前获得监理人同意。</w:t>
      </w:r>
    </w:p>
    <w:bookmarkEnd w:id="285"/>
    <w:p w14:paraId="23A2F253">
      <w:pPr>
        <w:pageBreakBefore w:val="0"/>
        <w:widowControl w:val="0"/>
        <w:kinsoku/>
        <w:wordWrap/>
        <w:overflowPunct/>
        <w:topLinePunct w:val="0"/>
        <w:autoSpaceDE w:val="0"/>
        <w:autoSpaceDN w:val="0"/>
        <w:bidi w:val="0"/>
        <w:adjustRightInd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23777AC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86" w:name="_Toc351203556"/>
      <w:r>
        <w:rPr>
          <w:rFonts w:hint="eastAsia" w:ascii="宋体" w:hAnsi="宋体" w:eastAsia="宋体" w:cs="宋体"/>
          <w:b w:val="0"/>
          <w:color w:val="000000"/>
          <w:sz w:val="24"/>
          <w:szCs w:val="24"/>
        </w:rPr>
        <w:t>8</w:t>
      </w:r>
      <w:bookmarkStart w:id="287" w:name="_Toc296346563"/>
      <w:bookmarkStart w:id="288" w:name="_Toc296503062"/>
      <w:bookmarkStart w:id="289" w:name="_Toc337558780"/>
      <w:r>
        <w:rPr>
          <w:rFonts w:hint="eastAsia" w:ascii="宋体" w:hAnsi="宋体" w:eastAsia="宋体" w:cs="宋体"/>
          <w:b w:val="0"/>
          <w:color w:val="000000"/>
          <w:sz w:val="24"/>
          <w:szCs w:val="24"/>
        </w:rPr>
        <w:t>.4材料与工程设备的保管与使用</w:t>
      </w:r>
      <w:bookmarkEnd w:id="286"/>
    </w:p>
    <w:bookmarkEnd w:id="287"/>
    <w:bookmarkEnd w:id="288"/>
    <w:bookmarkEnd w:id="289"/>
    <w:p w14:paraId="7A7F9FD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8.4.1 发包人供应</w:t>
      </w:r>
      <w:r>
        <w:rPr>
          <w:rFonts w:hint="eastAsia" w:ascii="宋体" w:hAnsi="宋体" w:eastAsia="宋体" w:cs="宋体"/>
          <w:color w:val="000000"/>
          <w:sz w:val="24"/>
          <w:szCs w:val="24"/>
        </w:rPr>
        <w:t>材料与</w:t>
      </w:r>
      <w:r>
        <w:rPr>
          <w:rFonts w:hint="eastAsia" w:ascii="宋体" w:hAnsi="宋体" w:eastAsia="宋体" w:cs="宋体"/>
          <w:color w:val="000000"/>
          <w:kern w:val="0"/>
          <w:sz w:val="24"/>
          <w:szCs w:val="24"/>
        </w:rPr>
        <w:t>工程</w:t>
      </w:r>
      <w:r>
        <w:rPr>
          <w:rFonts w:hint="eastAsia" w:ascii="宋体" w:hAnsi="宋体" w:eastAsia="宋体" w:cs="宋体"/>
          <w:color w:val="000000"/>
          <w:sz w:val="24"/>
          <w:szCs w:val="24"/>
        </w:rPr>
        <w:t>设备的保管与使用</w:t>
      </w:r>
    </w:p>
    <w:p w14:paraId="4C29DEA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7AC3CEC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发包人供应的材料和工程设备使用前，由承包人负责检验，检验费用由发包人承担，不合格的不得使用。</w:t>
      </w:r>
    </w:p>
    <w:p w14:paraId="377DD40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8.4.2 承包人采购</w:t>
      </w:r>
      <w:r>
        <w:rPr>
          <w:rFonts w:hint="eastAsia" w:ascii="宋体" w:hAnsi="宋体" w:eastAsia="宋体" w:cs="宋体"/>
          <w:color w:val="000000"/>
          <w:sz w:val="24"/>
          <w:szCs w:val="24"/>
        </w:rPr>
        <w:t>材料与</w:t>
      </w:r>
      <w:r>
        <w:rPr>
          <w:rFonts w:hint="eastAsia" w:ascii="宋体" w:hAnsi="宋体" w:eastAsia="宋体" w:cs="宋体"/>
          <w:color w:val="000000"/>
          <w:kern w:val="0"/>
          <w:sz w:val="24"/>
          <w:szCs w:val="24"/>
        </w:rPr>
        <w:t>工程</w:t>
      </w:r>
      <w:r>
        <w:rPr>
          <w:rFonts w:hint="eastAsia" w:ascii="宋体" w:hAnsi="宋体" w:eastAsia="宋体" w:cs="宋体"/>
          <w:color w:val="000000"/>
          <w:sz w:val="24"/>
          <w:szCs w:val="24"/>
        </w:rPr>
        <w:t>设备的保管与使用</w:t>
      </w:r>
    </w:p>
    <w:p w14:paraId="3D75ACC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133BE2A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发包人或监理人发现承包人使用不符合设计或有关标准要求的材料和工程设备时，有权要求承包人进行修复、拆除或重新采购，由此增加的费用和（或）延误的工期，由承包人承担。</w:t>
      </w:r>
    </w:p>
    <w:p w14:paraId="36BF256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0" w:name="_Toc351203557"/>
      <w:r>
        <w:rPr>
          <w:rFonts w:hint="eastAsia" w:ascii="宋体" w:hAnsi="宋体" w:eastAsia="宋体" w:cs="宋体"/>
          <w:b w:val="0"/>
          <w:color w:val="000000"/>
          <w:sz w:val="24"/>
          <w:szCs w:val="24"/>
        </w:rPr>
        <w:t>8.5禁止使用不合格的材料和工程设备</w:t>
      </w:r>
      <w:bookmarkEnd w:id="290"/>
    </w:p>
    <w:p w14:paraId="52818D1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8.5.1 监理人有权拒绝承包人提供的不合格材料或工程设备，并要求承包人立即进行更换。监理人应在更换后再次进行检查和检验，由此增加的费用和（或）延误的工期由承包人承担。</w:t>
      </w:r>
    </w:p>
    <w:p w14:paraId="6884AD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8.5.2 监理人发现承包人使用了不合格的材料和工程设备，承包人应按照监理人的指示立即改正，并禁止在工程中继续使用不合格的材料和工程设备。</w:t>
      </w:r>
    </w:p>
    <w:p w14:paraId="5608F0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8.5.3 发包人提供的材料或工程设备不符合合同要求的，承包人有权拒绝，并可要求发包人更换，由此增加的费用和（或）延误的工期由发包人承担，并支付承包人合理的利润。</w:t>
      </w:r>
    </w:p>
    <w:p w14:paraId="08104A6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1" w:name="_Toc351203558"/>
      <w:r>
        <w:rPr>
          <w:rFonts w:hint="eastAsia" w:ascii="宋体" w:hAnsi="宋体" w:eastAsia="宋体" w:cs="宋体"/>
          <w:b w:val="0"/>
          <w:color w:val="000000"/>
          <w:sz w:val="24"/>
          <w:szCs w:val="24"/>
        </w:rPr>
        <w:t>8.6 样品</w:t>
      </w:r>
      <w:bookmarkEnd w:id="291"/>
    </w:p>
    <w:p w14:paraId="0ACA012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8.6.1</w:t>
      </w:r>
      <w:r>
        <w:rPr>
          <w:rFonts w:hint="eastAsia" w:ascii="宋体" w:hAnsi="宋体" w:eastAsia="宋体" w:cs="宋体"/>
          <w:color w:val="000000"/>
          <w:kern w:val="0"/>
          <w:sz w:val="24"/>
          <w:szCs w:val="24"/>
        </w:rPr>
        <w:tab/>
      </w:r>
      <w:r>
        <w:rPr>
          <w:rFonts w:hint="eastAsia" w:ascii="宋体" w:hAnsi="宋体" w:eastAsia="宋体" w:cs="宋体"/>
          <w:color w:val="000000"/>
          <w:kern w:val="0"/>
          <w:sz w:val="24"/>
          <w:szCs w:val="24"/>
        </w:rPr>
        <w:t>样品的报送与封存</w:t>
      </w:r>
    </w:p>
    <w:p w14:paraId="6D15A4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需要承包人报送样品的材料或工程设备，样品的种类、名称、规格、数量等要求均应在专用合同条款中约定。样品的报送程序如下：</w:t>
      </w:r>
    </w:p>
    <w:p w14:paraId="64E0DB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5EEAB2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0FFF90C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（3）经发包人和监理人审批确认的样品应按约定的方法封样，封存的样品作为检验工程相关部分的标准之一。承包人在施工过程中不得使用与样品不符的材料或工程设备。</w:t>
      </w:r>
    </w:p>
    <w:p w14:paraId="7C1319B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22B53F5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8.6.2 样品的保管</w:t>
      </w:r>
    </w:p>
    <w:p w14:paraId="4A9BB6D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经批准的样品应由监理人负责封存于现场，承包人应在现场为保存样品提供适当和固定的场所并保持适当和良好的存储环境条件。</w:t>
      </w:r>
    </w:p>
    <w:p w14:paraId="7F1E26B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2" w:name="_Toc351203559"/>
      <w:r>
        <w:rPr>
          <w:rFonts w:hint="eastAsia" w:ascii="宋体" w:hAnsi="宋体" w:eastAsia="宋体" w:cs="宋体"/>
          <w:b w:val="0"/>
          <w:color w:val="000000"/>
          <w:sz w:val="24"/>
          <w:szCs w:val="24"/>
        </w:rPr>
        <w:t>8.7材料与工程设备的替代</w:t>
      </w:r>
      <w:bookmarkEnd w:id="292"/>
    </w:p>
    <w:p w14:paraId="043207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8.7.1 出现下列情况需要使用替代材料和工程设备的，承包人应按照第8.7.2项约定的程序执行：</w:t>
      </w:r>
    </w:p>
    <w:p w14:paraId="5CC5A1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（1）基准日期后生效的法律规定禁止使用的；</w:t>
      </w:r>
    </w:p>
    <w:p w14:paraId="77002CA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（2）发包人要求使用替代品的；</w:t>
      </w:r>
    </w:p>
    <w:p w14:paraId="613898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（3）因其他原因必须使用替代品的。</w:t>
      </w:r>
    </w:p>
    <w:p w14:paraId="026BB01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8.7.2 承包人应在使用替代材料和工程设备28天前书面通知监理人，并附下列文件：</w:t>
      </w:r>
    </w:p>
    <w:p w14:paraId="1508BC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（1）被替代的材料和工程设备的名称、数量、规格、型号、品牌、性能、价格及其他相关资料；</w:t>
      </w:r>
    </w:p>
    <w:p w14:paraId="69006E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（2）替代品的名称、数量、规格、型号、品牌、性能、价格及其他相关资料；</w:t>
      </w:r>
    </w:p>
    <w:p w14:paraId="52DC425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（3）替代品与被替代产品之间的差异以及使用替代品可能对工程产生的影响；</w:t>
      </w:r>
    </w:p>
    <w:p w14:paraId="79DDF95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（4）替代品与被替代产品的价格差异；</w:t>
      </w:r>
    </w:p>
    <w:p w14:paraId="3256EC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（5）使用替代品的理由和原因说明；</w:t>
      </w:r>
    </w:p>
    <w:p w14:paraId="5A6E99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（6）监理人要求的其他文件。</w:t>
      </w:r>
    </w:p>
    <w:p w14:paraId="0DF4486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监理人应在收到通知后14天内向承包人发出经发包人签认的书面指示；监理人逾期发出书面指示的，视为发包人和监理人同意使用替代品。</w:t>
      </w:r>
    </w:p>
    <w:p w14:paraId="02C1AF7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3F76C1C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3" w:name="_Toc351203560"/>
      <w:r>
        <w:rPr>
          <w:rFonts w:hint="eastAsia" w:ascii="宋体" w:hAnsi="宋体" w:eastAsia="宋体" w:cs="宋体"/>
          <w:b w:val="0"/>
          <w:color w:val="000000"/>
          <w:sz w:val="24"/>
          <w:szCs w:val="24"/>
        </w:rPr>
        <w:t>8.8施工设备和临时设施</w:t>
      </w:r>
      <w:bookmarkEnd w:id="293"/>
    </w:p>
    <w:p w14:paraId="2E27977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8.8.1 承包人提供的施工设备和临时设施</w:t>
      </w:r>
    </w:p>
    <w:p w14:paraId="5335E7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承包人应按合同进度计划的要求，及时配置施工设备和修建临时设施。进入施工场地的承包人设备需经监理人核查后才能投入使用。承包人更换合同约定的承包人设备的，应报监理人批准。</w:t>
      </w:r>
    </w:p>
    <w:p w14:paraId="433CC0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除专用合同条款另有约定外，承包人应自行承担修建临时设施的费用，需要临时占地的，应由发包人办理申请手续并承担相应费用。</w:t>
      </w:r>
    </w:p>
    <w:p w14:paraId="5E9377E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8.8.2发包人提供的施工设备和临时设施</w:t>
      </w:r>
    </w:p>
    <w:p w14:paraId="5022528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发包人提供的施工设备或临时设施在专用合同条款中约定。</w:t>
      </w:r>
    </w:p>
    <w:p w14:paraId="16F24F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8.8.3要求承包人增加或更换施工设备</w:t>
      </w:r>
    </w:p>
    <w:p w14:paraId="7A4834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承包人使用的施工设备不能满足合同进度计划和（或）质量要求时，监理人有权要求承包人增加或更换施工设备，承包人应及时增加或更换，由此增加的费用和（或）延误的工期由承包人承担。</w:t>
      </w:r>
    </w:p>
    <w:p w14:paraId="420127FF">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294" w:name="_Toc351203561"/>
      <w:r>
        <w:rPr>
          <w:rFonts w:hint="eastAsia" w:ascii="宋体" w:hAnsi="宋体" w:eastAsia="宋体" w:cs="宋体"/>
          <w:b w:val="0"/>
          <w:color w:val="000000"/>
          <w:sz w:val="24"/>
          <w:szCs w:val="24"/>
        </w:rPr>
        <w:t>8</w:t>
      </w:r>
      <w:bookmarkStart w:id="295" w:name="_Toc337558781"/>
      <w:bookmarkStart w:id="296" w:name="_Toc296503063"/>
      <w:bookmarkStart w:id="297" w:name="_Toc296346564"/>
      <w:r>
        <w:rPr>
          <w:rFonts w:hint="eastAsia" w:ascii="宋体" w:hAnsi="宋体" w:eastAsia="宋体" w:cs="宋体"/>
          <w:b w:val="0"/>
          <w:color w:val="000000"/>
          <w:sz w:val="24"/>
          <w:szCs w:val="24"/>
        </w:rPr>
        <w:t>.9材料与设备专用</w:t>
      </w:r>
      <w:bookmarkEnd w:id="294"/>
      <w:r>
        <w:rPr>
          <w:rFonts w:hint="eastAsia" w:ascii="宋体" w:hAnsi="宋体" w:eastAsia="宋体" w:cs="宋体"/>
          <w:b w:val="0"/>
          <w:color w:val="000000"/>
          <w:sz w:val="24"/>
          <w:szCs w:val="24"/>
        </w:rPr>
        <w:t>要求</w:t>
      </w:r>
    </w:p>
    <w:bookmarkEnd w:id="295"/>
    <w:bookmarkEnd w:id="296"/>
    <w:bookmarkEnd w:id="297"/>
    <w:p w14:paraId="251D0D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承包人运入施工现场的材料、工程设备、施工设备以及在施工场地建设的临时设施，包括备品备件、安装工具与资料，必须专用于工程。未经发包人批准，承包人不得运出施工现场或挪作他用；</w:t>
      </w:r>
      <w:bookmarkEnd w:id="276"/>
      <w:r>
        <w:rPr>
          <w:rFonts w:hint="eastAsia" w:ascii="宋体" w:hAnsi="宋体" w:eastAsia="宋体" w:cs="宋体"/>
          <w:color w:val="000000"/>
          <w:kern w:val="0"/>
          <w:sz w:val="24"/>
          <w:szCs w:val="24"/>
        </w:rPr>
        <w:t>经发包人批准，承包人可以根据施工进度计划撤走闲置的施工设备和其他物品。</w:t>
      </w:r>
    </w:p>
    <w:p w14:paraId="496A42A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298" w:name="_Toc351203562"/>
      <w:r>
        <w:rPr>
          <w:rFonts w:hint="eastAsia" w:ascii="宋体" w:hAnsi="宋体" w:eastAsia="宋体" w:cs="宋体"/>
          <w:b w:val="0"/>
          <w:color w:val="000000"/>
          <w:sz w:val="24"/>
          <w:szCs w:val="24"/>
        </w:rPr>
        <w:t>9</w:t>
      </w:r>
      <w:bookmarkStart w:id="299" w:name="_Toc337558782"/>
      <w:bookmarkStart w:id="300" w:name="_Toc296346584"/>
      <w:bookmarkStart w:id="301" w:name="_Toc296503083"/>
      <w:r>
        <w:rPr>
          <w:rFonts w:hint="eastAsia" w:ascii="宋体" w:hAnsi="宋体" w:eastAsia="宋体" w:cs="宋体"/>
          <w:b w:val="0"/>
          <w:color w:val="000000"/>
          <w:sz w:val="24"/>
          <w:szCs w:val="24"/>
        </w:rPr>
        <w:t>. 试验与检验</w:t>
      </w:r>
      <w:bookmarkEnd w:id="298"/>
    </w:p>
    <w:bookmarkEnd w:id="299"/>
    <w:p w14:paraId="6C8E38C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2" w:name="_Toc351203563"/>
      <w:r>
        <w:rPr>
          <w:rFonts w:hint="eastAsia" w:ascii="宋体" w:hAnsi="宋体" w:eastAsia="宋体" w:cs="宋体"/>
          <w:b w:val="0"/>
          <w:color w:val="000000"/>
          <w:sz w:val="24"/>
          <w:szCs w:val="24"/>
        </w:rPr>
        <w:t>9</w:t>
      </w:r>
      <w:bookmarkStart w:id="303" w:name="_Toc337558783"/>
      <w:r>
        <w:rPr>
          <w:rFonts w:hint="eastAsia" w:ascii="宋体" w:hAnsi="宋体" w:eastAsia="宋体" w:cs="宋体"/>
          <w:b w:val="0"/>
          <w:color w:val="000000"/>
          <w:sz w:val="24"/>
          <w:szCs w:val="24"/>
        </w:rPr>
        <w:t>.1试验设备与试验人员</w:t>
      </w:r>
      <w:bookmarkEnd w:id="302"/>
    </w:p>
    <w:bookmarkEnd w:id="303"/>
    <w:p w14:paraId="2103738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67A9B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9.1.2 承包人应按专用合同条款的约定提供试验设备、取样装置、试验场所和试验条件，并向监理人提交相应进场计划表。</w:t>
      </w:r>
    </w:p>
    <w:p w14:paraId="364FD54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承包人配置的试验设备要符合相应试验规程的要求并经过具有资质的检测单位检测，且在正式使用该试验设备前，需要经过监理人与承包人共同校定。</w:t>
      </w:r>
    </w:p>
    <w:p w14:paraId="7E8A5D5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9.1.3 承包人应向监理人提交试验人员的名单及其岗位、资格等证明资料，试验人员必须能够熟练进行相应的检测试验，承包人对试验人员的试验程序和试验结果的正确性负责。</w:t>
      </w:r>
    </w:p>
    <w:p w14:paraId="1119F1C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4" w:name="_Toc351203564"/>
      <w:r>
        <w:rPr>
          <w:rFonts w:hint="eastAsia" w:ascii="宋体" w:hAnsi="宋体" w:eastAsia="宋体" w:cs="宋体"/>
          <w:b w:val="0"/>
          <w:color w:val="000000"/>
          <w:sz w:val="24"/>
          <w:szCs w:val="24"/>
        </w:rPr>
        <w:t>9</w:t>
      </w:r>
      <w:bookmarkStart w:id="305" w:name="_Toc337558784"/>
      <w:r>
        <w:rPr>
          <w:rFonts w:hint="eastAsia" w:ascii="宋体" w:hAnsi="宋体" w:eastAsia="宋体" w:cs="宋体"/>
          <w:b w:val="0"/>
          <w:color w:val="000000"/>
          <w:sz w:val="24"/>
          <w:szCs w:val="24"/>
        </w:rPr>
        <w:t>.2取样</w:t>
      </w:r>
      <w:bookmarkEnd w:id="304"/>
    </w:p>
    <w:bookmarkEnd w:id="305"/>
    <w:p w14:paraId="745013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试验属于自检性质的，承包人可以单独取样。试验属于监理人抽检性质的，可由监理人取样，也可由承包人的试验人员在监理人的监督下取样。</w:t>
      </w:r>
    </w:p>
    <w:p w14:paraId="1910A51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r>
        <w:rPr>
          <w:rFonts w:hint="eastAsia" w:ascii="宋体" w:hAnsi="宋体" w:eastAsia="宋体" w:cs="宋体"/>
          <w:b w:val="0"/>
          <w:color w:val="000000"/>
          <w:sz w:val="24"/>
          <w:szCs w:val="24"/>
        </w:rPr>
        <w:t>9.3材料、工程设备和工程的试验和检验</w:t>
      </w:r>
    </w:p>
    <w:p w14:paraId="5FF1DD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7AAB39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5F59304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68DBE3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06" w:name="_Toc351203566"/>
      <w:r>
        <w:rPr>
          <w:rFonts w:hint="eastAsia" w:ascii="宋体" w:hAnsi="宋体" w:eastAsia="宋体" w:cs="宋体"/>
          <w:b w:val="0"/>
          <w:color w:val="000000"/>
          <w:sz w:val="24"/>
          <w:szCs w:val="24"/>
        </w:rPr>
        <w:t>9</w:t>
      </w:r>
      <w:bookmarkStart w:id="307" w:name="_Toc337558786"/>
      <w:r>
        <w:rPr>
          <w:rFonts w:hint="eastAsia" w:ascii="宋体" w:hAnsi="宋体" w:eastAsia="宋体" w:cs="宋体"/>
          <w:b w:val="0"/>
          <w:color w:val="000000"/>
          <w:sz w:val="24"/>
          <w:szCs w:val="24"/>
        </w:rPr>
        <w:t>.4现场工艺试验</w:t>
      </w:r>
      <w:bookmarkEnd w:id="306"/>
    </w:p>
    <w:bookmarkEnd w:id="307"/>
    <w:p w14:paraId="5F6F01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承包人应按合同约定或监理人指示进行现场工艺试验。对大型的现场工艺试验，监理人认为必要时，承包人应根据监理人提出的工艺试验要求，编制工艺试验措施计划，报送监理人审查。</w:t>
      </w:r>
    </w:p>
    <w:p w14:paraId="0808099C">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08" w:name="_Toc351203567"/>
      <w:r>
        <w:rPr>
          <w:rFonts w:hint="eastAsia" w:ascii="宋体" w:hAnsi="宋体" w:eastAsia="宋体" w:cs="宋体"/>
          <w:b w:val="0"/>
          <w:color w:val="000000"/>
          <w:sz w:val="24"/>
          <w:szCs w:val="24"/>
        </w:rPr>
        <w:t>1</w:t>
      </w:r>
      <w:bookmarkStart w:id="309" w:name="_Toc337558787"/>
      <w:r>
        <w:rPr>
          <w:rFonts w:hint="eastAsia" w:ascii="宋体" w:hAnsi="宋体" w:eastAsia="宋体" w:cs="宋体"/>
          <w:b w:val="0"/>
          <w:color w:val="000000"/>
          <w:sz w:val="24"/>
          <w:szCs w:val="24"/>
        </w:rPr>
        <w:t>0. 变更</w:t>
      </w:r>
      <w:bookmarkEnd w:id="300"/>
      <w:bookmarkEnd w:id="301"/>
      <w:bookmarkEnd w:id="308"/>
    </w:p>
    <w:bookmarkEnd w:id="309"/>
    <w:p w14:paraId="67E9F8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10" w:name="_Toc351203568"/>
      <w:r>
        <w:rPr>
          <w:rFonts w:hint="eastAsia" w:ascii="宋体" w:hAnsi="宋体" w:eastAsia="宋体" w:cs="宋体"/>
          <w:b w:val="0"/>
          <w:color w:val="000000"/>
          <w:sz w:val="24"/>
          <w:szCs w:val="24"/>
        </w:rPr>
        <w:t>1</w:t>
      </w:r>
      <w:bookmarkStart w:id="311" w:name="_Toc296346585"/>
      <w:bookmarkStart w:id="312" w:name="_Toc296503084"/>
      <w:bookmarkStart w:id="313" w:name="_Toc337558788"/>
      <w:r>
        <w:rPr>
          <w:rFonts w:hint="eastAsia" w:ascii="宋体" w:hAnsi="宋体" w:eastAsia="宋体" w:cs="宋体"/>
          <w:b w:val="0"/>
          <w:color w:val="000000"/>
          <w:sz w:val="24"/>
          <w:szCs w:val="24"/>
        </w:rPr>
        <w:t>0.1变更的范围</w:t>
      </w:r>
      <w:bookmarkEnd w:id="310"/>
    </w:p>
    <w:bookmarkEnd w:id="311"/>
    <w:bookmarkEnd w:id="312"/>
    <w:bookmarkEnd w:id="313"/>
    <w:p w14:paraId="05A8232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除专用合同条款另有约定外，合同履行过程中发生以下情形的，应按照本条约定进行变更：</w:t>
      </w:r>
    </w:p>
    <w:p w14:paraId="420BC9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（1）增加或减少合同中任何工作，或追加额外的工作；</w:t>
      </w:r>
    </w:p>
    <w:p w14:paraId="6EB1B9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（2）取消合同中任何工作，但转由他人实施的工作除外；</w:t>
      </w:r>
    </w:p>
    <w:p w14:paraId="003D54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（3）改变合同中任何工作的质量标准或其他特性；</w:t>
      </w:r>
    </w:p>
    <w:p w14:paraId="5207D6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（4）改变工程的基线、标高、位置和尺寸；</w:t>
      </w:r>
    </w:p>
    <w:p w14:paraId="603DC57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（5）改变工程的时间安排或实施顺序。</w:t>
      </w:r>
    </w:p>
    <w:p w14:paraId="2ABBC4B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14" w:name="_Toc351203569"/>
      <w:r>
        <w:rPr>
          <w:rFonts w:hint="eastAsia" w:ascii="宋体" w:hAnsi="宋体" w:eastAsia="宋体" w:cs="宋体"/>
          <w:b w:val="0"/>
          <w:color w:val="000000"/>
          <w:sz w:val="24"/>
          <w:szCs w:val="24"/>
        </w:rPr>
        <w:t>1</w:t>
      </w:r>
      <w:bookmarkStart w:id="315" w:name="_Toc296346586"/>
      <w:bookmarkStart w:id="316" w:name="_Toc337558789"/>
      <w:bookmarkStart w:id="317" w:name="_Toc296503085"/>
      <w:r>
        <w:rPr>
          <w:rFonts w:hint="eastAsia" w:ascii="宋体" w:hAnsi="宋体" w:eastAsia="宋体" w:cs="宋体"/>
          <w:b w:val="0"/>
          <w:color w:val="000000"/>
          <w:sz w:val="24"/>
          <w:szCs w:val="24"/>
        </w:rPr>
        <w:t>0.2变更权</w:t>
      </w:r>
      <w:bookmarkEnd w:id="314"/>
    </w:p>
    <w:bookmarkEnd w:id="315"/>
    <w:bookmarkEnd w:id="316"/>
    <w:bookmarkEnd w:id="317"/>
    <w:p w14:paraId="25D6058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9F58E1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涉及设计变更的，应由设计人提供变更后的图纸和说明。如变更超过原设计标准或批准的建设规模时，发包人应及时办理规划、设计变更等审批手续。</w:t>
      </w:r>
    </w:p>
    <w:p w14:paraId="19653AC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18" w:name="_Toc351203570"/>
      <w:r>
        <w:rPr>
          <w:rFonts w:hint="eastAsia" w:ascii="宋体" w:hAnsi="宋体" w:eastAsia="宋体" w:cs="宋体"/>
          <w:b w:val="0"/>
          <w:color w:val="000000"/>
          <w:sz w:val="24"/>
          <w:szCs w:val="24"/>
        </w:rPr>
        <w:t>1</w:t>
      </w:r>
      <w:bookmarkStart w:id="319" w:name="_Toc296346587"/>
      <w:bookmarkStart w:id="320" w:name="_Toc337558790"/>
      <w:bookmarkStart w:id="321" w:name="_Toc296503086"/>
      <w:r>
        <w:rPr>
          <w:rFonts w:hint="eastAsia" w:ascii="宋体" w:hAnsi="宋体" w:eastAsia="宋体" w:cs="宋体"/>
          <w:b w:val="0"/>
          <w:color w:val="000000"/>
          <w:sz w:val="24"/>
          <w:szCs w:val="24"/>
        </w:rPr>
        <w:t>0.3变更程序</w:t>
      </w:r>
      <w:bookmarkEnd w:id="318"/>
    </w:p>
    <w:bookmarkEnd w:id="319"/>
    <w:bookmarkEnd w:id="320"/>
    <w:bookmarkEnd w:id="321"/>
    <w:p w14:paraId="25A0E3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w:t>
      </w:r>
      <w:r>
        <w:rPr>
          <w:rFonts w:hint="eastAsia" w:ascii="宋体" w:hAnsi="宋体" w:eastAsia="宋体" w:cs="宋体"/>
          <w:color w:val="000000"/>
          <w:kern w:val="0"/>
          <w:sz w:val="24"/>
          <w:szCs w:val="24"/>
        </w:rPr>
        <w:t>.3.1 发包人提出变更</w:t>
      </w:r>
    </w:p>
    <w:p w14:paraId="1DFB5D0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发包人提出变更的，应通过监理人向承包人发出变更指示，变更指示应说明计划变更的工程范围和变更的内容。</w:t>
      </w:r>
    </w:p>
    <w:p w14:paraId="2B3BE2A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w:t>
      </w:r>
      <w:r>
        <w:rPr>
          <w:rFonts w:hint="eastAsia" w:ascii="宋体" w:hAnsi="宋体" w:eastAsia="宋体" w:cs="宋体"/>
          <w:color w:val="000000"/>
          <w:kern w:val="0"/>
          <w:sz w:val="24"/>
          <w:szCs w:val="24"/>
        </w:rPr>
        <w:t>.3.2 监理人提出变更建议</w:t>
      </w:r>
    </w:p>
    <w:p w14:paraId="14C98F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3DEAA04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10.3.3 变更执行</w:t>
      </w:r>
    </w:p>
    <w:p w14:paraId="0F47495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1BA1A51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22" w:name="_Toc351203571"/>
      <w:r>
        <w:rPr>
          <w:rFonts w:hint="eastAsia" w:ascii="宋体" w:hAnsi="宋体" w:eastAsia="宋体" w:cs="宋体"/>
          <w:b w:val="0"/>
          <w:color w:val="000000"/>
          <w:sz w:val="24"/>
          <w:szCs w:val="24"/>
        </w:rPr>
        <w:t>1</w:t>
      </w:r>
      <w:bookmarkStart w:id="323" w:name="_Toc296346588"/>
      <w:bookmarkStart w:id="324" w:name="_Toc296503087"/>
      <w:bookmarkStart w:id="325" w:name="_Toc337558791"/>
      <w:r>
        <w:rPr>
          <w:rFonts w:hint="eastAsia" w:ascii="宋体" w:hAnsi="宋体" w:eastAsia="宋体" w:cs="宋体"/>
          <w:b w:val="0"/>
          <w:color w:val="000000"/>
          <w:sz w:val="24"/>
          <w:szCs w:val="24"/>
        </w:rPr>
        <w:t>0.4变更估价</w:t>
      </w:r>
      <w:bookmarkEnd w:id="322"/>
    </w:p>
    <w:bookmarkEnd w:id="323"/>
    <w:bookmarkEnd w:id="324"/>
    <w:bookmarkEnd w:id="325"/>
    <w:p w14:paraId="61C7EF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10.4.1 变更估价原则</w:t>
      </w:r>
    </w:p>
    <w:p w14:paraId="7FDCF8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除专用合同条款另有约定外，变更估价按照本款约定处理：</w:t>
      </w:r>
    </w:p>
    <w:p w14:paraId="34D2231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（1）已标价工程量清单或预算书有相同项目的，按照相同项目单价认定；</w:t>
      </w:r>
    </w:p>
    <w:p w14:paraId="6C9851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（2）已标价工程量清单或预算书中无相同项目，但有类似项目的，参照类似项目的单价认定；</w:t>
      </w:r>
    </w:p>
    <w:p w14:paraId="4D8CFF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63CC433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10.4.2 变更估价程序</w:t>
      </w:r>
    </w:p>
    <w:p w14:paraId="12EC801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3C29AC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因变更引起的价格调整应计入最近一期的进度款中支付。</w:t>
      </w:r>
    </w:p>
    <w:p w14:paraId="51F10A0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26" w:name="_Toc351203572"/>
      <w:r>
        <w:rPr>
          <w:rFonts w:hint="eastAsia" w:ascii="宋体" w:hAnsi="宋体" w:eastAsia="宋体" w:cs="宋体"/>
          <w:b w:val="0"/>
          <w:color w:val="000000"/>
          <w:sz w:val="24"/>
          <w:szCs w:val="24"/>
        </w:rPr>
        <w:t>1</w:t>
      </w:r>
      <w:bookmarkStart w:id="327" w:name="_Toc337558792"/>
      <w:bookmarkStart w:id="328" w:name="_Toc296503094"/>
      <w:bookmarkStart w:id="329" w:name="_Toc296346595"/>
      <w:r>
        <w:rPr>
          <w:rFonts w:hint="eastAsia" w:ascii="宋体" w:hAnsi="宋体" w:eastAsia="宋体" w:cs="宋体"/>
          <w:b w:val="0"/>
          <w:color w:val="000000"/>
          <w:sz w:val="24"/>
          <w:szCs w:val="24"/>
        </w:rPr>
        <w:t>0.5承包人的合理化建议</w:t>
      </w:r>
      <w:bookmarkEnd w:id="326"/>
    </w:p>
    <w:bookmarkEnd w:id="327"/>
    <w:bookmarkEnd w:id="328"/>
    <w:bookmarkEnd w:id="329"/>
    <w:p w14:paraId="37BFF11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承包人提出合理化建议的，应向监理人提交合理化建议说明，说明建议的内容和理由，以及实施该建议对合同价格和工期的影响。</w:t>
      </w:r>
    </w:p>
    <w:p w14:paraId="703510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733B7D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合理化建议降低了合同价格或者提高了工程经济效益的，发包人可对承包人给予奖励，奖励的方法和金额在专用合同条款中约定。</w:t>
      </w:r>
    </w:p>
    <w:p w14:paraId="10A5A48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color w:val="000000"/>
          <w:sz w:val="24"/>
          <w:szCs w:val="24"/>
        </w:rPr>
      </w:pPr>
      <w:bookmarkStart w:id="330" w:name="_Toc351203573"/>
      <w:r>
        <w:rPr>
          <w:rFonts w:hint="eastAsia" w:ascii="宋体" w:hAnsi="宋体" w:eastAsia="宋体" w:cs="宋体"/>
          <w:b w:val="0"/>
          <w:color w:val="000000"/>
          <w:sz w:val="24"/>
          <w:szCs w:val="24"/>
        </w:rPr>
        <w:t>1</w:t>
      </w:r>
      <w:bookmarkStart w:id="331" w:name="_Toc337558793"/>
      <w:r>
        <w:rPr>
          <w:rFonts w:hint="eastAsia" w:ascii="宋体" w:hAnsi="宋体" w:eastAsia="宋体" w:cs="宋体"/>
          <w:b w:val="0"/>
          <w:color w:val="000000"/>
          <w:sz w:val="24"/>
          <w:szCs w:val="24"/>
        </w:rPr>
        <w:t>0.6变更引起的工期调整</w:t>
      </w:r>
      <w:bookmarkEnd w:id="330"/>
      <w:r>
        <w:rPr>
          <w:rFonts w:hint="eastAsia" w:ascii="宋体" w:hAnsi="宋体" w:eastAsia="宋体" w:cs="宋体"/>
          <w:b w:val="0"/>
          <w:color w:val="000000"/>
          <w:sz w:val="24"/>
          <w:szCs w:val="24"/>
        </w:rPr>
        <w:t xml:space="preserve"> </w:t>
      </w:r>
      <w:bookmarkEnd w:id="331"/>
      <w:r>
        <w:rPr>
          <w:rFonts w:hint="eastAsia" w:ascii="宋体" w:hAnsi="宋体" w:eastAsia="宋体" w:cs="宋体"/>
          <w:b w:val="0"/>
          <w:color w:val="000000"/>
          <w:sz w:val="24"/>
          <w:szCs w:val="24"/>
        </w:rPr>
        <w:t xml:space="preserve"> </w:t>
      </w:r>
      <w:r>
        <w:rPr>
          <w:rFonts w:hint="eastAsia" w:ascii="宋体" w:hAnsi="宋体" w:eastAsia="宋体" w:cs="宋体"/>
          <w:color w:val="000000"/>
          <w:sz w:val="24"/>
          <w:szCs w:val="24"/>
        </w:rPr>
        <w:t xml:space="preserve"> </w:t>
      </w:r>
    </w:p>
    <w:p w14:paraId="02D7DB1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因变更引起工期变化的，合同当事人均可要求调整合同工期，由合同当事人按照第4.4款〔商定或确定〕并参考工程所在地的工期定额标准确定增减工期天数。</w:t>
      </w:r>
    </w:p>
    <w:p w14:paraId="74558BA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2" w:name="_Toc351203574"/>
      <w:r>
        <w:rPr>
          <w:rFonts w:hint="eastAsia" w:ascii="宋体" w:hAnsi="宋体" w:eastAsia="宋体" w:cs="宋体"/>
          <w:b w:val="0"/>
          <w:color w:val="000000"/>
          <w:sz w:val="24"/>
          <w:szCs w:val="24"/>
        </w:rPr>
        <w:t>10.7暂估价</w:t>
      </w:r>
      <w:bookmarkEnd w:id="332"/>
    </w:p>
    <w:p w14:paraId="59D299C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暂估价专业分包工程、服务、材料和工程设备的明细由合同当事人在专用合同条款中约定。</w:t>
      </w:r>
    </w:p>
    <w:p w14:paraId="7A0D898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10.7.1</w:t>
      </w:r>
      <w:r>
        <w:rPr>
          <w:rFonts w:hint="eastAsia" w:ascii="宋体" w:hAnsi="宋体" w:eastAsia="宋体" w:cs="宋体"/>
          <w:color w:val="000000"/>
          <w:kern w:val="0"/>
          <w:sz w:val="24"/>
          <w:szCs w:val="24"/>
        </w:rPr>
        <w:t xml:space="preserve"> 依法必须招标的暂估价项目</w:t>
      </w:r>
    </w:p>
    <w:p w14:paraId="24E5B4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对于依法必须招标的暂估价项目，采取以下第1种方式确定。合同当事人也可以在专用合同条款中选择其他招标方式。</w:t>
      </w:r>
    </w:p>
    <w:p w14:paraId="5064D73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第1种方式：对于依法必须招标的暂估价项目，由承包人招标，对该暂估价项目的确认和批准按照以下约定执行：</w:t>
      </w:r>
    </w:p>
    <w:p w14:paraId="54522A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023783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40F3F51B">
      <w:pPr>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4FCF246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59B7A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10.7.2</w:t>
      </w:r>
      <w:r>
        <w:rPr>
          <w:rFonts w:hint="eastAsia" w:ascii="宋体" w:hAnsi="宋体" w:eastAsia="宋体" w:cs="宋体"/>
          <w:color w:val="000000"/>
          <w:kern w:val="0"/>
          <w:sz w:val="24"/>
          <w:szCs w:val="24"/>
        </w:rPr>
        <w:t>不属于依法必须招标的暂估价项目</w:t>
      </w:r>
    </w:p>
    <w:p w14:paraId="3271CD0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除专用合同条款另有约定外，对于不属于依法必须招标的暂估价项目，采取以下第1种方式确定： </w:t>
      </w:r>
    </w:p>
    <w:p w14:paraId="39A9083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第1种方式：对于不属于依法必须招标的暂估价项目，按本项约定确认和批准：</w:t>
      </w:r>
    </w:p>
    <w:p w14:paraId="1DC0393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24649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（2）发包人认为承包人确定的供应商、分包人无法满足工程质量或合同要求的，发包人可以要求承包人重新确定暂估价项目的供应商、分包人;</w:t>
      </w:r>
    </w:p>
    <w:p w14:paraId="4F98D39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（3）承包人应当在签订暂估价合同后7天内，将暂估价合同副本报送发包人留存。</w:t>
      </w:r>
    </w:p>
    <w:p w14:paraId="3F132C7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第2种方式：承包人按照第10.7.1项〔依法必须招标的暂估价项目〕约定的第1种方式确定暂估价项目。</w:t>
      </w:r>
    </w:p>
    <w:p w14:paraId="005F9B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第3种方式：</w:t>
      </w:r>
      <w:r>
        <w:rPr>
          <w:rFonts w:hint="eastAsia" w:ascii="宋体" w:hAnsi="宋体" w:eastAsia="宋体" w:cs="宋体"/>
          <w:color w:val="000000"/>
          <w:kern w:val="0"/>
          <w:sz w:val="24"/>
          <w:szCs w:val="24"/>
        </w:rPr>
        <w:t>承包人直接实施的暂估价项目</w:t>
      </w:r>
    </w:p>
    <w:p w14:paraId="3F48FB3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承包人具备实施暂估价项目的资格和条件的，经发包人和承包人协商一致后，可由承包人自行实施暂估价项目，合同当事人可以在专用合同条款约定具体事项。</w:t>
      </w:r>
    </w:p>
    <w:p w14:paraId="4CA0F89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746991B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3" w:name="_Toc351203575"/>
      <w:r>
        <w:rPr>
          <w:rFonts w:hint="eastAsia" w:ascii="宋体" w:hAnsi="宋体" w:eastAsia="宋体" w:cs="宋体"/>
          <w:b w:val="0"/>
          <w:color w:val="000000"/>
          <w:sz w:val="24"/>
          <w:szCs w:val="24"/>
        </w:rPr>
        <w:t>1</w:t>
      </w:r>
      <w:bookmarkStart w:id="334" w:name="_Toc337558794"/>
      <w:bookmarkStart w:id="335" w:name="_Toc296503090"/>
      <w:bookmarkStart w:id="336" w:name="_Toc296346591"/>
      <w:bookmarkStart w:id="337" w:name="_Toc322522561"/>
      <w:r>
        <w:rPr>
          <w:rFonts w:hint="eastAsia" w:ascii="宋体" w:hAnsi="宋体" w:eastAsia="宋体" w:cs="宋体"/>
          <w:b w:val="0"/>
          <w:color w:val="000000"/>
          <w:sz w:val="24"/>
          <w:szCs w:val="24"/>
        </w:rPr>
        <w:t>0.8暂列金额</w:t>
      </w:r>
      <w:bookmarkEnd w:id="333"/>
    </w:p>
    <w:bookmarkEnd w:id="334"/>
    <w:p w14:paraId="08B4558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暂列金额应按照发包人的要求使用，发包人的要求应通过监理人发出。合同当事人可以在专用合同条款中协商确定有关事项。</w:t>
      </w:r>
    </w:p>
    <w:bookmarkEnd w:id="335"/>
    <w:bookmarkEnd w:id="336"/>
    <w:bookmarkEnd w:id="337"/>
    <w:p w14:paraId="49AA531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38" w:name="_Toc351203576"/>
      <w:r>
        <w:rPr>
          <w:rFonts w:hint="eastAsia" w:ascii="宋体" w:hAnsi="宋体" w:eastAsia="宋体" w:cs="宋体"/>
          <w:b w:val="0"/>
          <w:color w:val="000000"/>
          <w:sz w:val="24"/>
          <w:szCs w:val="24"/>
        </w:rPr>
        <w:t>1</w:t>
      </w:r>
      <w:bookmarkStart w:id="339" w:name="_Toc296346592"/>
      <w:bookmarkStart w:id="340" w:name="_Toc337558796"/>
      <w:bookmarkStart w:id="341" w:name="_Toc296503091"/>
      <w:r>
        <w:rPr>
          <w:rFonts w:hint="eastAsia" w:ascii="宋体" w:hAnsi="宋体" w:eastAsia="宋体" w:cs="宋体"/>
          <w:b w:val="0"/>
          <w:color w:val="000000"/>
          <w:sz w:val="24"/>
          <w:szCs w:val="24"/>
        </w:rPr>
        <w:t>0.9计日工</w:t>
      </w:r>
      <w:bookmarkEnd w:id="338"/>
      <w:r>
        <w:rPr>
          <w:rFonts w:hint="eastAsia" w:ascii="宋体" w:hAnsi="宋体" w:eastAsia="宋体" w:cs="宋体"/>
          <w:b w:val="0"/>
          <w:color w:val="000000"/>
          <w:sz w:val="24"/>
          <w:szCs w:val="24"/>
        </w:rPr>
        <w:t xml:space="preserve"> </w:t>
      </w:r>
      <w:bookmarkEnd w:id="339"/>
      <w:bookmarkEnd w:id="340"/>
      <w:bookmarkEnd w:id="341"/>
    </w:p>
    <w:p w14:paraId="5A6DC34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计日工的单价。</w:t>
      </w:r>
    </w:p>
    <w:p w14:paraId="301E93C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采用计日工计价的任何一项工作，承包人应在该项工作实施过程中，每天提交以下报表和有关凭证报送监理人审查：</w:t>
      </w:r>
    </w:p>
    <w:p w14:paraId="5A0B9FF8">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（1）工作名称、内容和数量；</w:t>
      </w:r>
    </w:p>
    <w:p w14:paraId="6C16BD8C">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（2）投入该工作的所有人员的姓名、专业、工种、级别和耗用工时；</w:t>
      </w:r>
    </w:p>
    <w:p w14:paraId="766FED79">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（3）投入该工作的材料类别和数量；</w:t>
      </w:r>
    </w:p>
    <w:p w14:paraId="7DEA7DCD">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（4）投入该工作的施工设备型号、台数和耗用台时；</w:t>
      </w:r>
    </w:p>
    <w:p w14:paraId="60DD5E8E">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（5）其他有关资料和凭证。</w:t>
      </w:r>
    </w:p>
    <w:p w14:paraId="4F6BA677">
      <w:pPr>
        <w:pageBreakBefore w:val="0"/>
        <w:widowControl w:val="0"/>
        <w:kinsoku/>
        <w:wordWrap/>
        <w:overflowPunct/>
        <w:topLinePunct w:val="0"/>
        <w:bidi w:val="0"/>
        <w:snapToGrid/>
        <w:spacing w:line="360" w:lineRule="auto"/>
        <w:ind w:firstLine="360" w:firstLineChars="15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计日工由承包人汇总后，列入最近一期进度付款申请单，由监理人审查并经发包人批准后列入进度付款。</w:t>
      </w:r>
    </w:p>
    <w:p w14:paraId="3DCE591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42" w:name="_Toc351203577"/>
      <w:r>
        <w:rPr>
          <w:rFonts w:hint="eastAsia" w:ascii="宋体" w:hAnsi="宋体" w:eastAsia="宋体" w:cs="宋体"/>
          <w:b w:val="0"/>
          <w:color w:val="000000"/>
          <w:sz w:val="24"/>
          <w:szCs w:val="24"/>
        </w:rPr>
        <w:t>11. 价格调整</w:t>
      </w:r>
      <w:bookmarkEnd w:id="342"/>
    </w:p>
    <w:p w14:paraId="49570B4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43" w:name="_Toc351203578"/>
      <w:bookmarkStart w:id="344" w:name="_Toc296503092"/>
      <w:bookmarkStart w:id="345" w:name="_Toc337558797"/>
      <w:bookmarkStart w:id="346" w:name="_Toc296346593"/>
      <w:r>
        <w:rPr>
          <w:rFonts w:hint="eastAsia" w:ascii="宋体" w:hAnsi="宋体" w:eastAsia="宋体" w:cs="宋体"/>
          <w:b w:val="0"/>
          <w:color w:val="000000"/>
          <w:sz w:val="24"/>
          <w:szCs w:val="24"/>
        </w:rPr>
        <w:t>11.1市场价格波动引起的调整</w:t>
      </w:r>
      <w:bookmarkEnd w:id="343"/>
    </w:p>
    <w:bookmarkEnd w:id="344"/>
    <w:bookmarkEnd w:id="345"/>
    <w:bookmarkEnd w:id="346"/>
    <w:p w14:paraId="6CBD42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除专用合同条款另有约定外，市场价格波动超过合同当事人约定的范围，合同价格应当调整。合同当事人可以在专用合同条款中约定选择以下一种方式对合同价格进行调整：</w:t>
      </w:r>
    </w:p>
    <w:p w14:paraId="6213158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第1种方式：采用价格指数进行价格调整。</w:t>
      </w:r>
    </w:p>
    <w:p w14:paraId="33DA69CF">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（1）价格调整公式</w:t>
      </w:r>
    </w:p>
    <w:p w14:paraId="75B13C8C">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因人工、材料和设备等价格波动影响合同价格时，根据专用合同条款中约定的数据，按以下公式计算差额并调整合同价格：</w:t>
      </w:r>
    </w:p>
    <w:p w14:paraId="4D9A1480">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30"/>
          <w:sz w:val="24"/>
          <w:szCs w:val="24"/>
        </w:rPr>
        <w:object>
          <v:shape id="_x0000_i1025" o:spt="75" type="#_x0000_t75" style="height:43.9pt;width:359.85pt;" o:ole="t" filled="f" o:preferrelative="t" stroked="f" coordsize="21600,21600">
            <v:path/>
            <v:fill on="f" focussize="0,0"/>
            <v:stroke on="f" joinstyle="miter"/>
            <v:imagedata r:id="rId17" o:title=""/>
            <o:lock v:ext="edit" aspectratio="t"/>
            <w10:wrap type="none"/>
            <w10:anchorlock/>
          </v:shape>
          <o:OLEObject Type="Embed" ProgID="Equation.KSEE3" ShapeID="_x0000_i1025" DrawAspect="Content" ObjectID="_1468075725" r:id="rId16">
            <o:LockedField>false</o:LockedField>
          </o:OLEObject>
        </w:object>
      </w:r>
    </w:p>
    <w:p w14:paraId="6BDE2A94">
      <w:pPr>
        <w:pageBreakBefore w:val="0"/>
        <w:widowControl w:val="0"/>
        <w:tabs>
          <w:tab w:val="left" w:pos="0"/>
          <w:tab w:val="left" w:pos="360"/>
          <w:tab w:val="left" w:pos="540"/>
        </w:tabs>
        <w:kinsoku/>
        <w:wordWrap/>
        <w:overflowPunct/>
        <w:topLinePunct w:val="0"/>
        <w:bidi w:val="0"/>
        <w:snapToGrid/>
        <w:spacing w:line="360" w:lineRule="auto"/>
        <w:ind w:firstLine="64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公式中：ΔP——需调整的价格差额；</w:t>
      </w:r>
    </w:p>
    <w:p w14:paraId="74D7A5A5">
      <w:pPr>
        <w:pageBreakBefore w:val="0"/>
        <w:widowControl w:val="0"/>
        <w:tabs>
          <w:tab w:val="left" w:pos="0"/>
          <w:tab w:val="left" w:pos="360"/>
          <w:tab w:val="left" w:pos="540"/>
        </w:tabs>
        <w:kinsoku/>
        <w:wordWrap/>
        <w:overflowPunct/>
        <w:topLinePunct w:val="0"/>
        <w:bidi w:val="0"/>
        <w:snapToGrid/>
        <w:spacing w:line="360" w:lineRule="auto"/>
        <w:ind w:firstLine="1440" w:firstLineChars="600"/>
        <w:textAlignment w:val="auto"/>
        <w:rPr>
          <w:rFonts w:hint="eastAsia" w:ascii="宋体" w:hAnsi="宋体" w:eastAsia="宋体" w:cs="宋体"/>
          <w:color w:val="000000"/>
          <w:sz w:val="24"/>
          <w:szCs w:val="24"/>
        </w:rPr>
      </w:pPr>
      <w:r>
        <w:rPr>
          <w:rFonts w:hint="eastAsia" w:ascii="宋体" w:hAnsi="宋体" w:eastAsia="宋体" w:cs="宋体"/>
          <w:color w:val="000000"/>
          <w:position w:val="-6"/>
          <w:sz w:val="24"/>
          <w:szCs w:val="24"/>
        </w:rPr>
        <w:object>
          <v:shape id="_x0000_i1026" o:spt="75" type="#_x0000_t75" style="height:17.95pt;width:17.95pt;" o:ole="t" filled="f" o:preferrelative="t" stroked="f" coordsize="21600,21600">
            <v:path/>
            <v:fill on="f" focussize="0,0"/>
            <v:stroke on="f" joinstyle="miter"/>
            <v:imagedata r:id="rId19" o:title=""/>
            <o:lock v:ext="edit" aspectratio="t"/>
            <w10:wrap type="none"/>
            <w10:anchorlock/>
          </v:shape>
          <o:OLEObject Type="Embed" ProgID="Equation.KSEE3" ShapeID="_x0000_i1026" DrawAspect="Content" ObjectID="_1468075726" r:id="rId18">
            <o:LockedField>false</o:LockedField>
          </o:OLEObject>
        </w:object>
      </w:r>
      <w:r>
        <w:rPr>
          <w:rFonts w:hint="eastAsia" w:ascii="宋体" w:hAnsi="宋体" w:eastAsia="宋体" w:cs="宋体"/>
          <w:color w:val="000000"/>
          <w:sz w:val="24"/>
          <w:szCs w:val="24"/>
        </w:rPr>
        <w:t>——约定的付款证书中承包人应得到的已完成工程量的金额。此项金额应不包括价格调整、不计质量保证金的扣留和支付、预付款的支付和扣回。约定的变更及其他金额已按现行价格计价的，也不计在内；</w:t>
      </w:r>
    </w:p>
    <w:p w14:paraId="16AE73F8">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A——定值权重（即不调部分的权重）；</w:t>
      </w:r>
    </w:p>
    <w:p w14:paraId="659D1A3B">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7" o:spt="75" type="#_x0000_t75" style="height:21.05pt;width:101pt;" o:ole="t" filled="f" o:preferrelative="t" stroked="f" coordsize="21600,21600">
            <v:path/>
            <v:fill on="f" focussize="0,0"/>
            <v:stroke on="f" joinstyle="miter"/>
            <v:imagedata r:id="rId21" o:title=""/>
            <o:lock v:ext="edit" aspectratio="t"/>
            <w10:wrap type="none"/>
            <w10:anchorlock/>
          </v:shape>
          <o:OLEObject Type="Embed" ProgID="Equation.KSEE3" ShapeID="_x0000_i1027" DrawAspect="Content" ObjectID="_1468075727" r:id="rId20">
            <o:LockedField>false</o:LockedField>
          </o:OLEObject>
        </w:object>
      </w:r>
      <w:r>
        <w:rPr>
          <w:rFonts w:hint="eastAsia" w:ascii="宋体" w:hAnsi="宋体" w:eastAsia="宋体" w:cs="宋体"/>
          <w:color w:val="000000"/>
          <w:sz w:val="24"/>
          <w:szCs w:val="24"/>
        </w:rPr>
        <w:t>——各可调因子的变值权重（即可调部分的权重），为各可调因子在签约合同价中所占的比例；</w:t>
      </w:r>
    </w:p>
    <w:p w14:paraId="4BEF1715">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8" o:spt="75" type="#_x0000_t75" style="height:20.6pt;width:102.05pt;" o:ole="t" filled="f" o:preferrelative="t" stroked="f" coordsize="21600,21600">
            <v:path/>
            <v:fill on="f" focussize="0,0"/>
            <v:stroke on="f" joinstyle="miter"/>
            <v:imagedata r:id="rId23" o:title=""/>
            <o:lock v:ext="edit" aspectratio="t"/>
            <w10:wrap type="none"/>
            <w10:anchorlock/>
          </v:shape>
          <o:OLEObject Type="Embed" ProgID="Equation.KSEE3" ShapeID="_x0000_i1028" DrawAspect="Content" ObjectID="_1468075728" r:id="rId22">
            <o:LockedField>false</o:LockedField>
          </o:OLEObject>
        </w:object>
      </w:r>
      <w:r>
        <w:rPr>
          <w:rFonts w:hint="eastAsia" w:ascii="宋体" w:hAnsi="宋体" w:eastAsia="宋体" w:cs="宋体"/>
          <w:color w:val="000000"/>
          <w:sz w:val="24"/>
          <w:szCs w:val="24"/>
        </w:rPr>
        <w:t>——各可调因子的现行价格指数，指约定的付款证书相关周期最后一天的前42天的各可调因子的价格指数；</w:t>
      </w:r>
    </w:p>
    <w:p w14:paraId="1F91A4CD">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position w:val="-10"/>
          <w:sz w:val="24"/>
          <w:szCs w:val="24"/>
        </w:rPr>
        <w:object>
          <v:shape id="_x0000_i1029" o:spt="75" type="#_x0000_t75" style="height:20.2pt;width:108pt;" o:ole="t" filled="f" o:preferrelative="t" stroked="f" coordsize="21600,21600">
            <v:path/>
            <v:fill on="f" focussize="0,0"/>
            <v:stroke on="f" joinstyle="miter"/>
            <v:imagedata r:id="rId25" o:title=""/>
            <o:lock v:ext="edit" aspectratio="t"/>
            <w10:wrap type="none"/>
            <w10:anchorlock/>
          </v:shape>
          <o:OLEObject Type="Embed" ProgID="Equation.KSEE3" ShapeID="_x0000_i1029" DrawAspect="Content" ObjectID="_1468075729" r:id="rId24">
            <o:LockedField>false</o:LockedField>
          </o:OLEObject>
        </w:object>
      </w:r>
      <w:r>
        <w:rPr>
          <w:rFonts w:hint="eastAsia" w:ascii="宋体" w:hAnsi="宋体" w:eastAsia="宋体" w:cs="宋体"/>
          <w:color w:val="000000"/>
          <w:sz w:val="24"/>
          <w:szCs w:val="24"/>
        </w:rPr>
        <w:t>——各可调因子的基本价格指数，指基准日期的各可调因子的价格指数。</w:t>
      </w:r>
    </w:p>
    <w:p w14:paraId="4CBE1ACC">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48E87E74">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（2）暂时确定调整差额</w:t>
      </w:r>
    </w:p>
    <w:p w14:paraId="5398E074">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在计算调整差额时无现行价格指数的，合同当事人同意暂用前次价格指数计算。实际价格指数有调整的，合同当事人进行相应调整。</w:t>
      </w:r>
    </w:p>
    <w:p w14:paraId="512C86C1">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（3）权重的调整</w:t>
      </w:r>
    </w:p>
    <w:p w14:paraId="026F4D93">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因变更导致合同约定的权重不合理时，按照第4.4款〔商定或确定〕执行。</w:t>
      </w:r>
    </w:p>
    <w:p w14:paraId="5270223E">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（4）因承包人原因工期延误后的价格调整</w:t>
      </w:r>
    </w:p>
    <w:p w14:paraId="094B006F">
      <w:pPr>
        <w:pageBreakBefore w:val="0"/>
        <w:widowControl w:val="0"/>
        <w:tabs>
          <w:tab w:val="left" w:pos="0"/>
          <w:tab w:val="left" w:pos="360"/>
          <w:tab w:val="left" w:pos="540"/>
        </w:tabs>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因承包人原因未按期竣工的，对合同约定的竣工日期后继续施工的工程，在使用价格调整公式时，应采用计划竣工日期与实际竣工日期的两个价格指数中较低的一个作为现行价格指数。</w:t>
      </w:r>
    </w:p>
    <w:p w14:paraId="15C593D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第2种方式：采用造价信息进行价格调整。</w:t>
      </w:r>
    </w:p>
    <w:p w14:paraId="6A29E11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2AC7558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2EBAAA5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（2）材料、工程设备价格变化的价款调整按照发包人提供的基准价格，按以下风险范围规定执行:</w:t>
      </w:r>
    </w:p>
    <w:p w14:paraId="7FE9396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22F9FE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6960A1C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③承包人在已标价工程量清单或预算书中载明材料单价等于基准价格的：除专用合同条款另有约定外，合同履行期间材料单价涨跌幅以基准价格为基础超过±5%时，其超过部分据实调整。</w:t>
      </w:r>
    </w:p>
    <w:p w14:paraId="0767FEA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65B91F9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bookmarkStart w:id="347" w:name="OLE_LINK3"/>
      <w:r>
        <w:rPr>
          <w:rFonts w:hint="eastAsia" w:ascii="宋体" w:hAnsi="宋体" w:eastAsia="宋体" w:cs="宋体"/>
          <w:color w:val="000000"/>
          <w:sz w:val="24"/>
          <w:szCs w:val="24"/>
        </w:rPr>
        <w:t>前述基准价格是指由发包人在招标文件或专用合同条款中给定的材料、工程设备的价格，该价格原则上应当按照省级或行业建设主管部门或其授权的工程造价管理机构发布的信息价编制。</w:t>
      </w:r>
    </w:p>
    <w:p w14:paraId="3ECF58C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（3）施工机械台班单价或施工机械使用费发生变化超过省级或行业建设主管部门或其授权的工程造价管理机构规定的范围时，按规定调整合同价格。</w:t>
      </w:r>
    </w:p>
    <w:p w14:paraId="4F6EE59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第3种方式：专用合同条款约定的其他方式。</w:t>
      </w:r>
    </w:p>
    <w:p w14:paraId="67566DA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48" w:name="_Toc351203579"/>
      <w:bookmarkStart w:id="349" w:name="_Toc337558798"/>
      <w:bookmarkStart w:id="350" w:name="_Toc296346594"/>
      <w:bookmarkStart w:id="351" w:name="_Toc296503093"/>
      <w:r>
        <w:rPr>
          <w:rFonts w:hint="eastAsia" w:ascii="宋体" w:hAnsi="宋体" w:eastAsia="宋体" w:cs="宋体"/>
          <w:b w:val="0"/>
          <w:color w:val="000000"/>
          <w:sz w:val="24"/>
          <w:szCs w:val="24"/>
        </w:rPr>
        <w:t>11.2法律变化引起的调整</w:t>
      </w:r>
      <w:bookmarkEnd w:id="348"/>
    </w:p>
    <w:bookmarkEnd w:id="349"/>
    <w:bookmarkEnd w:id="350"/>
    <w:bookmarkEnd w:id="351"/>
    <w:p w14:paraId="10949FD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6D5FBF0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因法律变化引起的合同价格和工期调整，合同当事人无法达成一致的，由总监理工程师按第4.4款〔商定或确定〕的约定处理。</w:t>
      </w:r>
    </w:p>
    <w:p w14:paraId="5CA909A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因承包人原因造成工期延误，在工期延误期间出现法律变化的，由此增加的费用和（或）延误的工期由承包人承担。</w:t>
      </w:r>
    </w:p>
    <w:p w14:paraId="6F8AC15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52" w:name="_Toc351203580"/>
      <w:bookmarkStart w:id="353" w:name="_Toc337558799"/>
      <w:bookmarkStart w:id="354" w:name="_Toc296503096"/>
      <w:bookmarkStart w:id="355" w:name="_Toc296346597"/>
      <w:r>
        <w:rPr>
          <w:rFonts w:hint="eastAsia" w:ascii="宋体" w:hAnsi="宋体" w:eastAsia="宋体" w:cs="宋体"/>
          <w:b w:val="0"/>
          <w:color w:val="000000"/>
          <w:sz w:val="24"/>
          <w:szCs w:val="24"/>
        </w:rPr>
        <w:t>12. 合同价格、计量与支付</w:t>
      </w:r>
      <w:bookmarkEnd w:id="352"/>
    </w:p>
    <w:bookmarkEnd w:id="353"/>
    <w:p w14:paraId="02774D4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56" w:name="_Toc351203581"/>
      <w:bookmarkStart w:id="357" w:name="_Toc337558800"/>
      <w:r>
        <w:rPr>
          <w:rFonts w:hint="eastAsia" w:ascii="宋体" w:hAnsi="宋体" w:eastAsia="宋体" w:cs="宋体"/>
          <w:b w:val="0"/>
          <w:color w:val="000000"/>
          <w:sz w:val="24"/>
          <w:szCs w:val="24"/>
        </w:rPr>
        <w:t>12.1 合同价</w:t>
      </w:r>
      <w:bookmarkEnd w:id="354"/>
      <w:bookmarkEnd w:id="355"/>
      <w:r>
        <w:rPr>
          <w:rFonts w:hint="eastAsia" w:ascii="宋体" w:hAnsi="宋体" w:eastAsia="宋体" w:cs="宋体"/>
          <w:b w:val="0"/>
          <w:color w:val="000000"/>
          <w:sz w:val="24"/>
          <w:szCs w:val="24"/>
        </w:rPr>
        <w:t>格形式</w:t>
      </w:r>
      <w:bookmarkEnd w:id="356"/>
    </w:p>
    <w:bookmarkEnd w:id="357"/>
    <w:p w14:paraId="158FC67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发包人和承包人应在合同协议书中选择下列一种合同价格形式： </w:t>
      </w:r>
    </w:p>
    <w:p w14:paraId="47C6AA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1.单价合同</w:t>
      </w:r>
    </w:p>
    <w:p w14:paraId="53BD5B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单价合同是指合同当事人约定以工程量清单及其综合单价进行合同价格计算、调整和确认的建设工程施工合同，</w:t>
      </w:r>
      <w:r>
        <w:rPr>
          <w:rFonts w:hint="eastAsia" w:ascii="宋体" w:hAnsi="宋体" w:eastAsia="宋体" w:cs="宋体"/>
          <w:sz w:val="24"/>
          <w:szCs w:val="24"/>
        </w:rPr>
        <w:t>在约定的范围内合同单价不作调整</w:t>
      </w:r>
      <w:r>
        <w:rPr>
          <w:rFonts w:hint="eastAsia" w:ascii="宋体" w:hAnsi="宋体" w:eastAsia="宋体" w:cs="宋体"/>
          <w:color w:val="000000"/>
          <w:kern w:val="0"/>
          <w:sz w:val="24"/>
          <w:szCs w:val="24"/>
        </w:rPr>
        <w:t>。合同当事人应在专用合同条款中约定综合单价包含的风险范围和风险费用的计算方法</w:t>
      </w:r>
      <w:r>
        <w:rPr>
          <w:rFonts w:hint="eastAsia" w:ascii="宋体" w:hAnsi="宋体" w:eastAsia="宋体" w:cs="宋体"/>
          <w:sz w:val="24"/>
          <w:szCs w:val="24"/>
        </w:rPr>
        <w:t>，</w:t>
      </w:r>
      <w:r>
        <w:rPr>
          <w:rFonts w:hint="eastAsia" w:ascii="宋体" w:hAnsi="宋体" w:eastAsia="宋体" w:cs="宋体"/>
          <w:color w:val="000000"/>
          <w:kern w:val="0"/>
          <w:sz w:val="24"/>
          <w:szCs w:val="24"/>
        </w:rPr>
        <w:t>并约定风险范围以外的合同价格的调整方法，其中因市场价格波动引起的调整按第11.1款〔市场价格波动引起的调整〕约定执行。</w:t>
      </w:r>
    </w:p>
    <w:p w14:paraId="60134F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w:t>
      </w:r>
    </w:p>
    <w:p w14:paraId="28A2D61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总价合同是指合同当事人约定以施工图、已标价工程量清单或预算书及有关条件进行合同价格计算、调整和确认的建设工程施工合同，</w:t>
      </w:r>
      <w:r>
        <w:rPr>
          <w:rFonts w:hint="eastAsia" w:ascii="宋体" w:hAnsi="宋体" w:eastAsia="宋体" w:cs="宋体"/>
          <w:sz w:val="24"/>
          <w:szCs w:val="24"/>
        </w:rPr>
        <w:t>在约定的范围内合同总价不作调整</w:t>
      </w:r>
      <w:r>
        <w:rPr>
          <w:rFonts w:hint="eastAsia" w:ascii="宋体" w:hAnsi="宋体" w:eastAsia="宋体" w:cs="宋体"/>
          <w:color w:val="000000"/>
          <w:kern w:val="0"/>
          <w:sz w:val="24"/>
          <w:szCs w:val="24"/>
        </w:rPr>
        <w:t>。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024579E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3.其它价格形式</w:t>
      </w:r>
    </w:p>
    <w:p w14:paraId="5937B5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合同当事人可在专用合同条款中约定其他合同价格形式。</w:t>
      </w:r>
    </w:p>
    <w:p w14:paraId="3B387A1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58" w:name="_Toc296503097"/>
      <w:bookmarkStart w:id="359" w:name="_Toc296346598"/>
      <w:bookmarkStart w:id="360" w:name="_Toc351203582"/>
      <w:bookmarkStart w:id="361" w:name="_Toc337558801"/>
      <w:r>
        <w:rPr>
          <w:rFonts w:hint="eastAsia" w:ascii="宋体" w:hAnsi="宋体" w:eastAsia="宋体" w:cs="宋体"/>
          <w:b w:val="0"/>
          <w:color w:val="000000"/>
          <w:sz w:val="24"/>
          <w:szCs w:val="24"/>
        </w:rPr>
        <w:t>12.2预</w:t>
      </w:r>
      <w:bookmarkEnd w:id="358"/>
      <w:bookmarkEnd w:id="359"/>
      <w:bookmarkStart w:id="362" w:name="_Toc296503100"/>
      <w:bookmarkStart w:id="363" w:name="_Toc296346601"/>
      <w:r>
        <w:rPr>
          <w:rFonts w:hint="eastAsia" w:ascii="宋体" w:hAnsi="宋体" w:eastAsia="宋体" w:cs="宋体"/>
          <w:b w:val="0"/>
          <w:color w:val="000000"/>
          <w:sz w:val="24"/>
          <w:szCs w:val="24"/>
        </w:rPr>
        <w:t>付款</w:t>
      </w:r>
      <w:bookmarkEnd w:id="360"/>
    </w:p>
    <w:bookmarkEnd w:id="361"/>
    <w:bookmarkEnd w:id="362"/>
    <w:bookmarkEnd w:id="363"/>
    <w:p w14:paraId="323C2B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12.2.</w:t>
      </w:r>
      <w:r>
        <w:rPr>
          <w:rFonts w:hint="eastAsia" w:ascii="宋体" w:hAnsi="宋体" w:eastAsia="宋体" w:cs="宋体"/>
          <w:color w:val="000000"/>
          <w:kern w:val="0"/>
          <w:sz w:val="24"/>
          <w:szCs w:val="24"/>
        </w:rPr>
        <w:t>1预付款的支付</w:t>
      </w:r>
    </w:p>
    <w:p w14:paraId="7D22EA9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预付款的支付按照专用合同条款约定执行，但至迟应在开工通知载明的开工日期7天前支付。预付款应当用于材料、工程设备、施工设备的采购及修建临时工程、组织施工队伍进场等。</w:t>
      </w:r>
    </w:p>
    <w:p w14:paraId="294477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除专用合同条款另有约定外，预付款在进度付款中同比例扣回。</w:t>
      </w:r>
      <w:bookmarkEnd w:id="347"/>
      <w:r>
        <w:rPr>
          <w:rFonts w:hint="eastAsia" w:ascii="宋体" w:hAnsi="宋体" w:eastAsia="宋体" w:cs="宋体"/>
          <w:color w:val="000000"/>
          <w:kern w:val="0"/>
          <w:sz w:val="24"/>
          <w:szCs w:val="24"/>
        </w:rPr>
        <w:t>在颁发工程接收证书前，提前解除合同的，尚未扣完的预付款应与合同价款一并结算。</w:t>
      </w:r>
    </w:p>
    <w:p w14:paraId="5D0B74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发包人逾期支付预付款超过7天的，承包人有权向发包人发出要求预付的催告通知，发包人收到通知后7天内仍未支付的，承包人有权暂停施工，并按第16.1.1项〔发包人违约的情形〕执行。</w:t>
      </w:r>
    </w:p>
    <w:p w14:paraId="28141C0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12.2.2 预付款担保</w:t>
      </w:r>
    </w:p>
    <w:p w14:paraId="522EC1C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0C0BB63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发包人在工程款中逐期扣回预付款后，预付款担保额度应相应减少，但剩余的预付款担保金额不得低于未被扣回的预付款金额。</w:t>
      </w:r>
    </w:p>
    <w:p w14:paraId="3E69292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64" w:name="_Toc351203583"/>
      <w:bookmarkStart w:id="365" w:name="_Toc337558802"/>
      <w:r>
        <w:rPr>
          <w:rFonts w:hint="eastAsia" w:ascii="宋体" w:hAnsi="宋体" w:eastAsia="宋体" w:cs="宋体"/>
          <w:b w:val="0"/>
          <w:color w:val="000000"/>
          <w:sz w:val="24"/>
          <w:szCs w:val="24"/>
        </w:rPr>
        <w:t>12.3计量</w:t>
      </w:r>
      <w:bookmarkEnd w:id="364"/>
    </w:p>
    <w:bookmarkEnd w:id="365"/>
    <w:p w14:paraId="2382E53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12.3.1 计量原则</w:t>
      </w:r>
    </w:p>
    <w:p w14:paraId="792374E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工程量计量按照合同约定的工程量计算规则、图纸及变更指示等进行计量。工程量计算规则应以相关的国家标准、行业标准等为依据，由合同当事人在专用合同条款中约定。</w:t>
      </w:r>
    </w:p>
    <w:p w14:paraId="34CFE22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12.3.2 计量周期</w:t>
      </w:r>
    </w:p>
    <w:p w14:paraId="72CA9FC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除专用合同条款另有约定外，工程量的计量按月进行。</w:t>
      </w:r>
    </w:p>
    <w:p w14:paraId="6F8771A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12.3.3 单价合同的计量</w:t>
      </w:r>
    </w:p>
    <w:p w14:paraId="1A686E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除专用合同条款另有约定外，单价合同的计量按照本项约定执行：</w:t>
      </w:r>
    </w:p>
    <w:p w14:paraId="2654CC6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（1）承包人应于每月25日向监理人报送上月20日至当月19日已完成的工程量报告，并附具进度付款申请单、已完成工程量报表和有关资料。</w:t>
      </w:r>
    </w:p>
    <w:p w14:paraId="48B6A0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23F5BB2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（3）监理人未在收到承包人提交的工程量报表后的7天内完成审核的，承包人报送的工程量报告中的工程量视为承包人实际完成的工程量，据此计算工程价款。</w:t>
      </w:r>
    </w:p>
    <w:p w14:paraId="3DD67D3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12.3.4 总价合同的计量</w:t>
      </w:r>
    </w:p>
    <w:p w14:paraId="723CA3B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除专用合同条款另有约定外，按月计量支付的总价合同，按照本项约定执行：</w:t>
      </w:r>
    </w:p>
    <w:p w14:paraId="36B9202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（1）承包人应于每月25日向监理人报送上月20日至当月19日已完成的工程量报告，并附具进度付款申请单、已完成工程量报表和有关资料。</w:t>
      </w:r>
    </w:p>
    <w:p w14:paraId="425982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0696AB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（3）监理人未在收到承包人提交的工程量报表后的7天内完成复核的，承包人提交的工程量报告中的工程量视为承包人实际完成的工程量。</w:t>
      </w:r>
    </w:p>
    <w:p w14:paraId="3A9A66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12.3.5 总价合同采用支付分解表计量支付的，可以按照第12.3.4项〔总价合同的计量〕约定进行计量，但合同价款按照支付分解表进行支付。</w:t>
      </w:r>
    </w:p>
    <w:p w14:paraId="25377B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12.3.6 其他价格形式合同的计量</w:t>
      </w:r>
    </w:p>
    <w:p w14:paraId="185215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合同当事人可在专用合同条款中约定其他价格形式合同的计量方式和程序。</w:t>
      </w:r>
    </w:p>
    <w:p w14:paraId="2C51268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66" w:name="_Toc296346602"/>
      <w:bookmarkStart w:id="367" w:name="_Toc296503101"/>
      <w:bookmarkStart w:id="368" w:name="_Toc351203584"/>
      <w:bookmarkStart w:id="369" w:name="_Toc337558803"/>
      <w:r>
        <w:rPr>
          <w:rFonts w:hint="eastAsia" w:ascii="宋体" w:hAnsi="宋体" w:eastAsia="宋体" w:cs="宋体"/>
          <w:b w:val="0"/>
          <w:color w:val="000000"/>
          <w:sz w:val="24"/>
          <w:szCs w:val="24"/>
        </w:rPr>
        <w:t>12.4工程进度款支</w:t>
      </w:r>
      <w:bookmarkEnd w:id="366"/>
      <w:bookmarkEnd w:id="367"/>
      <w:r>
        <w:rPr>
          <w:rFonts w:hint="eastAsia" w:ascii="宋体" w:hAnsi="宋体" w:eastAsia="宋体" w:cs="宋体"/>
          <w:b w:val="0"/>
          <w:color w:val="000000"/>
          <w:sz w:val="24"/>
          <w:szCs w:val="24"/>
        </w:rPr>
        <w:t>付</w:t>
      </w:r>
      <w:bookmarkEnd w:id="368"/>
    </w:p>
    <w:bookmarkEnd w:id="369"/>
    <w:p w14:paraId="16571B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.1 付款周期</w:t>
      </w:r>
    </w:p>
    <w:p w14:paraId="213735E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除专用合同条款另有约定外，付款周期应按照第12.3.2项〔计量周期〕的约定与计量周期保持一致。</w:t>
      </w:r>
    </w:p>
    <w:p w14:paraId="1464C1D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.2 进度付款申请单的编制</w:t>
      </w:r>
    </w:p>
    <w:p w14:paraId="3B77FA5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除专用合同条款另有约定外，进度付款申请单应包括下列内容：</w:t>
      </w:r>
    </w:p>
    <w:p w14:paraId="5AA57F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（1）截至本次付款周期已完成工作对应的金额；</w:t>
      </w:r>
    </w:p>
    <w:p w14:paraId="1C8E791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（2）根据第10条〔变更〕应增加和扣减的变更金额；</w:t>
      </w:r>
    </w:p>
    <w:p w14:paraId="7A043A8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（3）根据第12.2款〔预付款〕约定应支付的预付款和扣减的返还预付款；</w:t>
      </w:r>
    </w:p>
    <w:p w14:paraId="0C62F5A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（4）根据第15.3款〔质量保证金〕约定应扣减的质量保证金；</w:t>
      </w:r>
    </w:p>
    <w:p w14:paraId="064F554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（5）根据第19条〔索赔〕应增加和扣减的索赔金额；</w:t>
      </w:r>
    </w:p>
    <w:p w14:paraId="0721CD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（6）对已签发的进度款支付证书中出现错误的修正，应在本次进度付款中支付或扣除的金额；</w:t>
      </w:r>
    </w:p>
    <w:p w14:paraId="61A0DC9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（7）根据合同约定应增加和扣减的其他金额。</w:t>
      </w:r>
    </w:p>
    <w:p w14:paraId="5B7822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12.4.3 进度付款申请单的提交</w:t>
      </w:r>
    </w:p>
    <w:p w14:paraId="47E659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（1）单价合同进度付款申请单的提交</w:t>
      </w:r>
    </w:p>
    <w:p w14:paraId="101BF4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91AE84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（2）总价合同进度付款申请单的提交</w:t>
      </w:r>
    </w:p>
    <w:p w14:paraId="7AED772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总价合同按月计量支付的，承包人按照第12.3.4项〔总价合同的计量〕约定的时间按月向监理人提交进度付款申请单，并附上已完成工程量报表和有关资料。</w:t>
      </w:r>
    </w:p>
    <w:p w14:paraId="04D9C29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总价合同按支付分解表支付的，承包人应按照第12.4.6项〔支付分解表〕及第12.4.2项〔进度付款申请单的编制〕的约定向监理人提交进度付款申请单。</w:t>
      </w:r>
    </w:p>
    <w:p w14:paraId="205390E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（3）其他价格形式合同的进度付款申请单的提交</w:t>
      </w:r>
    </w:p>
    <w:p w14:paraId="2AFCC56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合同当事人可在专用合同条款中约定其他价格形式合同的进度付款申请单的编制和提交程序。</w:t>
      </w:r>
    </w:p>
    <w:p w14:paraId="3C1B94B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sz w:val="24"/>
          <w:szCs w:val="24"/>
        </w:rPr>
        <w:t>12.4</w:t>
      </w:r>
      <w:r>
        <w:rPr>
          <w:rFonts w:hint="eastAsia" w:ascii="宋体" w:hAnsi="宋体" w:eastAsia="宋体" w:cs="宋体"/>
          <w:color w:val="000000"/>
          <w:kern w:val="0"/>
          <w:sz w:val="24"/>
          <w:szCs w:val="24"/>
        </w:rPr>
        <w:t>.4 进度款审核和支付</w:t>
      </w:r>
    </w:p>
    <w:p w14:paraId="1BAC289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115EC6E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5BE65B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（2）除专用合同条款另有约定外，发包人应在进度款支付证书或临时进度款支付证书签发后14天内完成支付，发包人逾期支付进度款的，应按照中国人民银行发布的同期同类贷款基准利率支付违约金。</w:t>
      </w:r>
    </w:p>
    <w:p w14:paraId="6722C90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（3）发包人签发进度款支付证书或临时进度款支付证书，不表明发包人已同意、批准或接受了承包人完成的相应部分的工作。</w:t>
      </w:r>
    </w:p>
    <w:p w14:paraId="3194CE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12.4.5 进度付款的修正</w:t>
      </w:r>
    </w:p>
    <w:p w14:paraId="318883C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在对已签发的进度款支付证书进行阶段汇总和复核中发现错误、遗漏或重复的，发包人和承包人均有权提出修正申请。经发包人和承包人同意的修正，应在下期进度付款中支付或扣除。</w:t>
      </w:r>
    </w:p>
    <w:p w14:paraId="4D89C7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12.4.6 支付分解表</w:t>
      </w:r>
    </w:p>
    <w:p w14:paraId="127250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1.支付分解表的编制要求</w:t>
      </w:r>
    </w:p>
    <w:p w14:paraId="578366F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（1）支付分解表中所列的每期付款金额，应为第12.4.2项〔进度付款申请单的编制〕第（1）目的估算金额；</w:t>
      </w:r>
    </w:p>
    <w:p w14:paraId="78A6970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（2）实际进度与施工进度计划不一致的，合同当事人可按照第4.4款〔商定或确定〕修改支付分解表；</w:t>
      </w:r>
    </w:p>
    <w:p w14:paraId="75DC771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（3）不采用支付分解表的，承包人应向发包人和监理人提交按季度编制的支付估算分解表，用于支付参考。</w:t>
      </w:r>
    </w:p>
    <w:p w14:paraId="228EDF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2.总价合同支付分解表的编制与审批</w:t>
      </w:r>
    </w:p>
    <w:p w14:paraId="596796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082EA4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（2）监理人应在收到支付分解表后7天内完成审核并报送发包人。发包人应在收到经监理人审核的支付分解表后7天内完成审批，经发包人批准的支付分解表为有约束力的支付分解表。</w:t>
      </w:r>
    </w:p>
    <w:p w14:paraId="13B56213">
      <w:pPr>
        <w:pageBreakBefore w:val="0"/>
        <w:widowControl w:val="0"/>
        <w:kinsoku/>
        <w:wordWrap/>
        <w:overflowPunct/>
        <w:topLinePunct w:val="0"/>
        <w:bidi w:val="0"/>
        <w:snapToGrid/>
        <w:spacing w:line="360" w:lineRule="auto"/>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    （3）发包人逾期未完成支付分解表审批的，也未及时要求承包人进行修正和提供补充资料的，则承包人提交的支付分解表视为已经获得发包人批准。</w:t>
      </w:r>
    </w:p>
    <w:p w14:paraId="1744690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3.单价合同的总价项目支付分解表的编制与审批</w:t>
      </w:r>
    </w:p>
    <w:p w14:paraId="084A476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2E76E2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70" w:name="_Toc351203585"/>
      <w:r>
        <w:rPr>
          <w:rFonts w:hint="eastAsia" w:ascii="宋体" w:hAnsi="宋体" w:eastAsia="宋体" w:cs="宋体"/>
          <w:b w:val="0"/>
          <w:color w:val="000000"/>
          <w:sz w:val="24"/>
          <w:szCs w:val="24"/>
        </w:rPr>
        <w:t>12.5支付账户</w:t>
      </w:r>
      <w:bookmarkEnd w:id="370"/>
    </w:p>
    <w:p w14:paraId="4EDFF11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发包人应将合同价款支付至合同协议书中约定的承包人账户。</w:t>
      </w:r>
    </w:p>
    <w:p w14:paraId="67B4FDC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71" w:name="_Toc351203586"/>
      <w:bookmarkStart w:id="372" w:name="_Toc337558804"/>
      <w:bookmarkStart w:id="373" w:name="_Toc296503106"/>
      <w:bookmarkStart w:id="374" w:name="_Toc322522574"/>
      <w:bookmarkStart w:id="375" w:name="_Toc296346607"/>
      <w:r>
        <w:rPr>
          <w:rFonts w:hint="eastAsia" w:ascii="宋体" w:hAnsi="宋体" w:eastAsia="宋体" w:cs="宋体"/>
          <w:b w:val="0"/>
          <w:color w:val="000000"/>
          <w:sz w:val="24"/>
          <w:szCs w:val="24"/>
        </w:rPr>
        <w:t>13. 验收和工程试车</w:t>
      </w:r>
      <w:bookmarkEnd w:id="371"/>
    </w:p>
    <w:bookmarkEnd w:id="372"/>
    <w:bookmarkEnd w:id="373"/>
    <w:bookmarkEnd w:id="374"/>
    <w:bookmarkEnd w:id="375"/>
    <w:p w14:paraId="0310DF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76" w:name="_Toc351203587"/>
      <w:bookmarkStart w:id="377" w:name="_Toc337558805"/>
      <w:bookmarkStart w:id="378" w:name="_Toc296503110"/>
      <w:bookmarkStart w:id="379" w:name="_Toc296346611"/>
      <w:r>
        <w:rPr>
          <w:rFonts w:hint="eastAsia" w:ascii="宋体" w:hAnsi="宋体" w:eastAsia="宋体" w:cs="宋体"/>
          <w:b w:val="0"/>
          <w:color w:val="000000"/>
          <w:sz w:val="24"/>
          <w:szCs w:val="24"/>
        </w:rPr>
        <w:t>13.1分部分项工程验收</w:t>
      </w:r>
      <w:bookmarkEnd w:id="376"/>
    </w:p>
    <w:bookmarkEnd w:id="377"/>
    <w:p w14:paraId="181FB1D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13.1.1 分部分项工程质量应符合国家有关工程施工验收规范、标准及合同约定，承包人应按照施工组织设计的要求完成分部分项工程施工。</w:t>
      </w:r>
    </w:p>
    <w:p w14:paraId="419FB34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13.1.2 除专用合同条款另有约定外，分部分项工程经承包人自检合格并具备验收条件的，承包人应提前48小时通知监理人进行验收。</w:t>
      </w:r>
      <w:r>
        <w:rPr>
          <w:rFonts w:hint="eastAsia" w:ascii="宋体" w:hAnsi="宋体" w:eastAsia="宋体" w:cs="宋体"/>
          <w:color w:val="000000"/>
          <w:kern w:val="0"/>
          <w:sz w:val="24"/>
          <w:szCs w:val="24"/>
        </w:rPr>
        <w:t>监理人不能按时进行验收的，应在验收前24小时向承包人提交书面延期要求，但延期不能超过48小时。监理人未按时进行验收，也未提出延期要求的，承包人有权自行验收，监理人应认可验收结果。</w:t>
      </w:r>
      <w:r>
        <w:rPr>
          <w:rFonts w:hint="eastAsia" w:ascii="宋体" w:hAnsi="宋体" w:eastAsia="宋体" w:cs="宋体"/>
          <w:color w:val="000000"/>
          <w:sz w:val="24"/>
          <w:szCs w:val="24"/>
        </w:rPr>
        <w:t>分部分项工程未经验收的，不得进入下一道工序施工。</w:t>
      </w:r>
    </w:p>
    <w:p w14:paraId="2597CBB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分部分项工程的验收资料应当作为竣工资料的组成部分。</w:t>
      </w:r>
    </w:p>
    <w:p w14:paraId="6CC1B642">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0" w:name="_Toc351203588"/>
      <w:bookmarkStart w:id="381" w:name="_Toc337558806"/>
      <w:r>
        <w:rPr>
          <w:rFonts w:hint="eastAsia" w:ascii="宋体" w:hAnsi="宋体" w:eastAsia="宋体" w:cs="宋体"/>
          <w:b w:val="0"/>
          <w:color w:val="000000"/>
          <w:sz w:val="24"/>
          <w:szCs w:val="24"/>
        </w:rPr>
        <w:t>13.2竣工验收</w:t>
      </w:r>
      <w:bookmarkEnd w:id="380"/>
    </w:p>
    <w:bookmarkEnd w:id="378"/>
    <w:bookmarkEnd w:id="379"/>
    <w:bookmarkEnd w:id="381"/>
    <w:p w14:paraId="0136908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13.2.1竣工验收条件</w:t>
      </w:r>
    </w:p>
    <w:p w14:paraId="4A9A42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工程具备以下条件的，承包人可以申请竣工验收：</w:t>
      </w:r>
    </w:p>
    <w:p w14:paraId="5E2C311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（1）除发包人同意的甩项工作和缺陷修补工作外，合同范围内的全部工程以及有关工作，包括合同要求的试验、试运行以及检验均已完成，并符合合同要求；</w:t>
      </w:r>
    </w:p>
    <w:p w14:paraId="1BE73C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（2）已按合同约定编制了甩项工作和缺陷修补工作清单以及相应的施工计划；</w:t>
      </w:r>
    </w:p>
    <w:p w14:paraId="080B6D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（3）已按合同约定的内容和份数备齐竣工资料。</w:t>
      </w:r>
    </w:p>
    <w:p w14:paraId="523EDD4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13.2.2竣工验收程序</w:t>
      </w:r>
    </w:p>
    <w:p w14:paraId="53F70B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除专用合同条款另有约定外，承包人申请竣工验收的，应当按照以下程序进行：</w:t>
      </w:r>
    </w:p>
    <w:p w14:paraId="2E0E40E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0B1F01E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305FDD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（3）竣工验收合格的，发包人应在验收合格后14天内向承包人签发工程接收证书。发包人无正当理由逾期不颁发工程接收证书的，自验收合格后第15天起视为已颁发工程接收证书。</w:t>
      </w:r>
    </w:p>
    <w:p w14:paraId="46E145B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052F76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F9F80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除专用合同条款另有约定外，发包人不按照本项约定组织竣工验收、颁发工程接收证书的，每逾期一天，应以签约合同价为基数，按照中国人民银行发布的同期同类贷款基准利率支付违约金。</w:t>
      </w:r>
    </w:p>
    <w:p w14:paraId="3B9D76B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13.2.3竣工日期</w:t>
      </w:r>
    </w:p>
    <w:p w14:paraId="1BF81F0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w:t>
      </w:r>
      <w:bookmarkStart w:id="382" w:name="#go14"/>
      <w:bookmarkEnd w:id="382"/>
      <w:r>
        <w:rPr>
          <w:rFonts w:hint="eastAsia" w:ascii="宋体" w:hAnsi="宋体" w:eastAsia="宋体" w:cs="宋体"/>
          <w:color w:val="000000"/>
          <w:kern w:val="0"/>
          <w:sz w:val="24"/>
          <w:szCs w:val="24"/>
        </w:rPr>
        <w:t>收申请报告的日期为实际竣工日期；工程未经竣工验收，发包人擅自使用的，以转移占有工程之日为实际竣工日期。</w:t>
      </w:r>
    </w:p>
    <w:p w14:paraId="4FEF76F7">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13.2.4 拒绝接收全部或部分工程</w:t>
      </w:r>
    </w:p>
    <w:p w14:paraId="67280B5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2C4597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13.2.5 移交、接收全部与部分工程</w:t>
      </w:r>
    </w:p>
    <w:p w14:paraId="32B304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除专用合同条款另有约定外，合同当事人应当在颁发工程接收证书后7天内完成工程的移交。</w:t>
      </w:r>
    </w:p>
    <w:p w14:paraId="0F05F2B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发包人无正当理由不接收工程的，发包人自应当接收工程之日起，承担工程照管、成品保护、保管等与工程有关的各项费用，合同当事人可以在专用合同条款中另行约定发包人逾期接收工程的违约责任。</w:t>
      </w:r>
    </w:p>
    <w:p w14:paraId="2B52999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承包人无正当理由不移交工程的，承包人应承担工程照管、成品保护、保管等与工程有关的各项费用，合同当事人可以在专用合同条款中另行约定承包人无正当理由不移交工程的违约责任。</w:t>
      </w:r>
    </w:p>
    <w:p w14:paraId="0D444B5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3" w:name="_Toc351203589"/>
      <w:bookmarkStart w:id="384" w:name="_Toc296346612"/>
      <w:bookmarkStart w:id="385" w:name="_Toc337558807"/>
      <w:bookmarkStart w:id="386" w:name="_Toc296503111"/>
      <w:r>
        <w:rPr>
          <w:rFonts w:hint="eastAsia" w:ascii="宋体" w:hAnsi="宋体" w:eastAsia="宋体" w:cs="宋体"/>
          <w:b w:val="0"/>
          <w:color w:val="000000"/>
          <w:sz w:val="24"/>
          <w:szCs w:val="24"/>
        </w:rPr>
        <w:t>13.3工程试车</w:t>
      </w:r>
      <w:bookmarkEnd w:id="383"/>
    </w:p>
    <w:bookmarkEnd w:id="384"/>
    <w:bookmarkEnd w:id="385"/>
    <w:bookmarkEnd w:id="386"/>
    <w:p w14:paraId="41A7DCA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13.3.1试车程序</w:t>
      </w:r>
    </w:p>
    <w:p w14:paraId="7C5DAC9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工程需要试车的，除专用合同条款另有约定外，试车内容应与承包人承包范围相一致，试车费用由承包人承担。工程试车应按如下程序进行：</w:t>
      </w:r>
    </w:p>
    <w:p w14:paraId="05297DD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50791CF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1A1FD5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19D8273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13.3.2 试车中的责任</w:t>
      </w:r>
    </w:p>
    <w:p w14:paraId="6A26D3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68B9CD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3F99C2E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13.3.3 投料试车</w:t>
      </w:r>
    </w:p>
    <w:p w14:paraId="1C4266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如需进行投料试车的，发包人应在工程竣工验收后组织投料试车。发包人要求在工程竣工验收前进行或需要承包人配合时，应征得承包人同意，并在专用合同条款中约定有关事项。</w:t>
      </w:r>
    </w:p>
    <w:p w14:paraId="0D034F5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3AB49DA7">
      <w:pPr>
        <w:pStyle w:val="5"/>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87" w:name="_Toc337558808"/>
      <w:r>
        <w:rPr>
          <w:rFonts w:hint="eastAsia" w:ascii="宋体" w:hAnsi="宋体" w:eastAsia="宋体" w:cs="宋体"/>
          <w:b w:val="0"/>
          <w:color w:val="000000"/>
          <w:sz w:val="24"/>
          <w:szCs w:val="24"/>
        </w:rPr>
        <w:t xml:space="preserve">    </w:t>
      </w:r>
      <w:bookmarkStart w:id="388" w:name="_Toc351203590"/>
      <w:r>
        <w:rPr>
          <w:rFonts w:hint="eastAsia" w:ascii="宋体" w:hAnsi="宋体" w:eastAsia="宋体" w:cs="宋体"/>
          <w:b w:val="0"/>
          <w:color w:val="000000"/>
          <w:sz w:val="24"/>
          <w:szCs w:val="24"/>
        </w:rPr>
        <w:t>13.4提前交付单位工程的验收</w:t>
      </w:r>
      <w:bookmarkEnd w:id="388"/>
    </w:p>
    <w:bookmarkEnd w:id="387"/>
    <w:p w14:paraId="772C8B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13.4.1 发包人需要在工程竣工前使用单位工程的，或承包人提出提前交付已经竣工的单位工程且经发包人同意的，可进行单位工程验收，验收的程序按照第13.2款〔竣工验收〕的约定进行。</w:t>
      </w:r>
    </w:p>
    <w:p w14:paraId="5B9C7D9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77D9AC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13.4.2 发包人要求在工程竣工前交付单位工程，由此导致承包人费用增加和（或）工期延误的，由发包人承担由此增加的费用和（或）延误的工期，并支付承包人合理的利润。</w:t>
      </w:r>
    </w:p>
    <w:p w14:paraId="6F64D50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89" w:name="_Toc351203591"/>
      <w:r>
        <w:rPr>
          <w:rFonts w:hint="eastAsia" w:ascii="宋体" w:hAnsi="宋体" w:eastAsia="宋体" w:cs="宋体"/>
          <w:b w:val="0"/>
          <w:color w:val="000000"/>
          <w:sz w:val="24"/>
          <w:szCs w:val="24"/>
        </w:rPr>
        <w:t>13.5 施工期运行</w:t>
      </w:r>
      <w:bookmarkEnd w:id="389"/>
    </w:p>
    <w:p w14:paraId="1854B6C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2112E2B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13.5.2 在施工期运行中发现工程或工程设备损坏或存在缺陷的，由承包人按第15.2款〔缺陷责任期〕约定进行修复。</w:t>
      </w:r>
    </w:p>
    <w:p w14:paraId="274B13E8">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90" w:name="_Toc296503112"/>
      <w:bookmarkStart w:id="391" w:name="_Toc296346613"/>
      <w:bookmarkStart w:id="392" w:name="_Toc351203592"/>
      <w:bookmarkStart w:id="393" w:name="_Toc337558809"/>
      <w:r>
        <w:rPr>
          <w:rFonts w:hint="eastAsia" w:ascii="宋体" w:hAnsi="宋体" w:eastAsia="宋体" w:cs="宋体"/>
          <w:b w:val="0"/>
          <w:color w:val="000000"/>
          <w:sz w:val="24"/>
          <w:szCs w:val="24"/>
        </w:rPr>
        <w:t>13.6 竣工退</w:t>
      </w:r>
      <w:bookmarkEnd w:id="390"/>
      <w:bookmarkEnd w:id="391"/>
      <w:r>
        <w:rPr>
          <w:rFonts w:hint="eastAsia" w:ascii="宋体" w:hAnsi="宋体" w:eastAsia="宋体" w:cs="宋体"/>
          <w:b w:val="0"/>
          <w:color w:val="000000"/>
          <w:sz w:val="24"/>
          <w:szCs w:val="24"/>
        </w:rPr>
        <w:t>场</w:t>
      </w:r>
      <w:bookmarkEnd w:id="392"/>
    </w:p>
    <w:bookmarkEnd w:id="393"/>
    <w:p w14:paraId="315818E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13.6.1 竣工退场</w:t>
      </w:r>
    </w:p>
    <w:p w14:paraId="1505D6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颁发工程接收证书后，承包人应按以下要求对施工现场进行清理：</w:t>
      </w:r>
    </w:p>
    <w:p w14:paraId="7D6DEC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（1）施工现场内残留的垃圾已全部清除出场；</w:t>
      </w:r>
    </w:p>
    <w:p w14:paraId="75B8656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（2）临时工程已拆除，场地已进行清理、平整或复原；</w:t>
      </w:r>
    </w:p>
    <w:p w14:paraId="4473EC7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（3）按合同约定应撤离的人员、承包人施工设备和剩余的材料，包括废弃的施工设备和材料，已按计划撤离施工现场；</w:t>
      </w:r>
    </w:p>
    <w:p w14:paraId="0462C4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（4）施工现场周边及其附近道路、河道的施工堆积物，已全部清理；</w:t>
      </w:r>
    </w:p>
    <w:p w14:paraId="5CFE651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（5）施工现场其他场地清理工作已全部完成。</w:t>
      </w:r>
    </w:p>
    <w:p w14:paraId="686E9F3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2633A84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13.6.2 地表还原</w:t>
      </w:r>
    </w:p>
    <w:p w14:paraId="1DE362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承包人应按发包人要求恢复临时占地及清理场地，承包人未按发包人的要求恢复临时占地，或者场地清理未达到合同约定要求的，发包人有权委托其他人恢复或清理，所发生的费用由承包人承担。</w:t>
      </w:r>
    </w:p>
    <w:p w14:paraId="23BB407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394" w:name="_Toc351203593"/>
      <w:bookmarkStart w:id="395" w:name="_Toc337558810"/>
      <w:bookmarkStart w:id="396" w:name="_Toc296346614"/>
      <w:bookmarkStart w:id="397" w:name="_Toc296503113"/>
      <w:r>
        <w:rPr>
          <w:rFonts w:hint="eastAsia" w:ascii="宋体" w:hAnsi="宋体" w:eastAsia="宋体" w:cs="宋体"/>
          <w:b w:val="0"/>
          <w:color w:val="000000"/>
          <w:sz w:val="24"/>
          <w:szCs w:val="24"/>
        </w:rPr>
        <w:t>14. 竣工结算</w:t>
      </w:r>
      <w:bookmarkEnd w:id="394"/>
    </w:p>
    <w:bookmarkEnd w:id="395"/>
    <w:p w14:paraId="10122FA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398" w:name="_Toc351203594"/>
      <w:bookmarkStart w:id="399" w:name="_Toc337558811"/>
      <w:r>
        <w:rPr>
          <w:rFonts w:hint="eastAsia" w:ascii="宋体" w:hAnsi="宋体" w:eastAsia="宋体" w:cs="宋体"/>
          <w:b w:val="0"/>
          <w:color w:val="000000"/>
          <w:sz w:val="24"/>
          <w:szCs w:val="24"/>
        </w:rPr>
        <w:t>14.1 竣工结算申请</w:t>
      </w:r>
      <w:bookmarkEnd w:id="398"/>
    </w:p>
    <w:bookmarkEnd w:id="399"/>
    <w:p w14:paraId="4A1312B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除专用合同条款另有约定外，</w:t>
      </w:r>
      <w:r>
        <w:rPr>
          <w:rFonts w:hint="eastAsia" w:ascii="宋体" w:hAnsi="宋体" w:eastAsia="宋体" w:cs="宋体"/>
          <w:color w:val="000000"/>
          <w:sz w:val="24"/>
          <w:szCs w:val="24"/>
        </w:rPr>
        <w:t>承包人应在工程竣工验收合格后28天内向发包人和监理人提交竣工结算申请单，并提交完整的结算资料，有关竣工结算申请单的资料清单和份数等要求由合同当事人在专用合同条款中约定。</w:t>
      </w:r>
    </w:p>
    <w:p w14:paraId="7B42BAC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除专用合同条款另有约定外，竣工结算申请单应包括以下内容：</w:t>
      </w:r>
    </w:p>
    <w:p w14:paraId="1D0663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（1）竣工结算合同价格；</w:t>
      </w:r>
    </w:p>
    <w:p w14:paraId="68DCFE7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（2）发包人已支付承包人的款项；</w:t>
      </w:r>
    </w:p>
    <w:p w14:paraId="655F5B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（3）应扣留的质量保证金。已缴纳履约保证金的或提供其他工程质量担保方式的除外； </w:t>
      </w:r>
    </w:p>
    <w:p w14:paraId="512FF1C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（4）发包人应支付承包人的合同价款。</w:t>
      </w:r>
    </w:p>
    <w:p w14:paraId="4FD5C474">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0" w:name="_Toc351203595"/>
      <w:bookmarkStart w:id="401" w:name="_Toc337558812"/>
      <w:r>
        <w:rPr>
          <w:rFonts w:hint="eastAsia" w:ascii="宋体" w:hAnsi="宋体" w:eastAsia="宋体" w:cs="宋体"/>
          <w:b w:val="0"/>
          <w:color w:val="000000"/>
          <w:sz w:val="24"/>
          <w:szCs w:val="24"/>
        </w:rPr>
        <w:t>14.2 竣工结算审核</w:t>
      </w:r>
      <w:bookmarkEnd w:id="400"/>
    </w:p>
    <w:bookmarkEnd w:id="401"/>
    <w:p w14:paraId="3282452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w:t>
      </w:r>
      <w:r>
        <w:rPr>
          <w:rFonts w:hint="eastAsia" w:ascii="宋体" w:hAnsi="宋体" w:eastAsia="宋体" w:cs="宋体"/>
          <w:color w:val="000000"/>
          <w:sz w:val="24"/>
          <w:szCs w:val="24"/>
        </w:rPr>
        <w:t>发包人对竣工</w:t>
      </w:r>
      <w:r>
        <w:rPr>
          <w:rFonts w:hint="eastAsia" w:ascii="宋体" w:hAnsi="宋体" w:eastAsia="宋体" w:cs="宋体"/>
          <w:color w:val="000000"/>
          <w:kern w:val="0"/>
          <w:sz w:val="24"/>
          <w:szCs w:val="24"/>
        </w:rPr>
        <w:t>结算</w:t>
      </w:r>
      <w:r>
        <w:rPr>
          <w:rFonts w:hint="eastAsia" w:ascii="宋体" w:hAnsi="宋体" w:eastAsia="宋体" w:cs="宋体"/>
          <w:color w:val="000000"/>
          <w:sz w:val="24"/>
          <w:szCs w:val="24"/>
        </w:rPr>
        <w:t>申请单有异议的，有权要求承包人进行修正和提供补充资料，承包人应提交修正后的竣工</w:t>
      </w:r>
      <w:r>
        <w:rPr>
          <w:rFonts w:hint="eastAsia" w:ascii="宋体" w:hAnsi="宋体" w:eastAsia="宋体" w:cs="宋体"/>
          <w:color w:val="000000"/>
          <w:kern w:val="0"/>
          <w:sz w:val="24"/>
          <w:szCs w:val="24"/>
        </w:rPr>
        <w:t>结算</w:t>
      </w:r>
      <w:r>
        <w:rPr>
          <w:rFonts w:hint="eastAsia" w:ascii="宋体" w:hAnsi="宋体" w:eastAsia="宋体" w:cs="宋体"/>
          <w:color w:val="000000"/>
          <w:sz w:val="24"/>
          <w:szCs w:val="24"/>
        </w:rPr>
        <w:t>申请单。</w:t>
      </w:r>
    </w:p>
    <w:p w14:paraId="6DE71B0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发包人在收到承包人提交竣工结算申请书后28天内未完成审批且未提出异议的，视为发包人认可承包人提交的竣工结算申请单，并自发包人收到承包人提交的竣工结算申请单后第29天起视为已签发竣工付款证书。</w:t>
      </w:r>
    </w:p>
    <w:p w14:paraId="0A77158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47F277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4C61B7B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2" w:name="_Toc351203596"/>
      <w:bookmarkStart w:id="403" w:name="_Toc337558813"/>
      <w:r>
        <w:rPr>
          <w:rFonts w:hint="eastAsia" w:ascii="宋体" w:hAnsi="宋体" w:eastAsia="宋体" w:cs="宋体"/>
          <w:b w:val="0"/>
          <w:color w:val="000000"/>
          <w:sz w:val="24"/>
          <w:szCs w:val="24"/>
        </w:rPr>
        <w:t>14.3 甩项竣工协议</w:t>
      </w:r>
      <w:bookmarkEnd w:id="402"/>
    </w:p>
    <w:bookmarkEnd w:id="403"/>
    <w:p w14:paraId="0D243D73">
      <w:pPr>
        <w:pageBreakBefore w:val="0"/>
        <w:widowControl w:val="0"/>
        <w:kinsoku/>
        <w:wordWrap/>
        <w:overflowPunct/>
        <w:topLinePunct w:val="0"/>
        <w:autoSpaceDE w:val="0"/>
        <w:autoSpaceDN w:val="0"/>
        <w:bidi w:val="0"/>
        <w:adjustRightInd w:val="0"/>
        <w:snapToGrid/>
        <w:spacing w:line="360" w:lineRule="auto"/>
        <w:ind w:firstLine="470" w:firstLineChars="196"/>
        <w:jc w:val="left"/>
        <w:textAlignment w:val="auto"/>
        <w:rPr>
          <w:rFonts w:hint="eastAsia" w:ascii="宋体" w:hAnsi="宋体" w:eastAsia="宋体" w:cs="宋体"/>
          <w:color w:val="000000"/>
          <w:kern w:val="0"/>
          <w:sz w:val="24"/>
          <w:szCs w:val="24"/>
        </w:rPr>
      </w:pPr>
      <w:r>
        <w:rPr>
          <w:rFonts w:hint="eastAsia" w:ascii="宋体" w:hAnsi="宋体" w:eastAsia="宋体" w:cs="宋体"/>
          <w:sz w:val="24"/>
          <w:szCs w:val="24"/>
        </w:rPr>
        <w:t>发包人要求甩项竣工的，合同当事人应签订甩项竣工协议。在甩项竣工协议中应明确，合同当事人按照第14.1款〔竣工结算申请〕及14.2款〔竣工结算审核〕的约定，对已完合格工程进行结算，并支付相应合同价款。</w:t>
      </w:r>
    </w:p>
    <w:p w14:paraId="2CC13B8C">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4" w:name="_Toc351203597"/>
      <w:bookmarkStart w:id="405" w:name="_Toc337558814"/>
      <w:r>
        <w:rPr>
          <w:rFonts w:hint="eastAsia" w:ascii="宋体" w:hAnsi="宋体" w:eastAsia="宋体" w:cs="宋体"/>
          <w:b w:val="0"/>
          <w:color w:val="000000"/>
          <w:sz w:val="24"/>
          <w:szCs w:val="24"/>
        </w:rPr>
        <w:t>14.4 最终结清</w:t>
      </w:r>
      <w:bookmarkEnd w:id="404"/>
    </w:p>
    <w:bookmarkEnd w:id="405"/>
    <w:p w14:paraId="5ECB3ED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14.4.1 最终结清申请单</w:t>
      </w:r>
    </w:p>
    <w:p w14:paraId="78B5E63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（1）除专用合同条款另有约定外，承包人应在缺陷责任期终止证书颁发后7天内，按专用合同条款约定的份数向发包人提交最终结清申请单，并提供相关证明材料。</w:t>
      </w:r>
    </w:p>
    <w:p w14:paraId="1A77E7A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w:t>
      </w:r>
      <w:r>
        <w:rPr>
          <w:rFonts w:hint="eastAsia" w:ascii="宋体" w:hAnsi="宋体" w:eastAsia="宋体" w:cs="宋体"/>
          <w:color w:val="000000"/>
          <w:kern w:val="0"/>
          <w:sz w:val="24"/>
          <w:szCs w:val="24"/>
        </w:rPr>
        <w:t>最终结清申请单</w:t>
      </w:r>
      <w:r>
        <w:rPr>
          <w:rFonts w:hint="eastAsia" w:ascii="宋体" w:hAnsi="宋体" w:eastAsia="宋体" w:cs="宋体"/>
          <w:color w:val="000000"/>
          <w:sz w:val="24"/>
          <w:szCs w:val="24"/>
        </w:rPr>
        <w:t>应列明质量保证金、应扣除的质量保证金、缺陷责任期内发生的增减费用。</w:t>
      </w:r>
    </w:p>
    <w:p w14:paraId="6563B86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（2）发包人对最终结清申请单内容有异议的，有权要求承包人进行修正和提供补充资料，承包人应向发包人提交修正后的最终结清申请单。</w:t>
      </w:r>
    </w:p>
    <w:p w14:paraId="10EF62F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14.4.2 最终结清证书和支付</w:t>
      </w:r>
    </w:p>
    <w:p w14:paraId="65C6F6F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03F3010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7BD38D6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（3）承包人对发包人颁发的最终结清证书有异议的，按第20条〔争议解决〕的约定办理。</w:t>
      </w:r>
    </w:p>
    <w:p w14:paraId="5D0A6A8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06" w:name="_Toc351203598"/>
      <w:bookmarkStart w:id="407" w:name="_Toc337558815"/>
      <w:r>
        <w:rPr>
          <w:rFonts w:hint="eastAsia" w:ascii="宋体" w:hAnsi="宋体" w:eastAsia="宋体" w:cs="宋体"/>
          <w:b w:val="0"/>
          <w:color w:val="000000"/>
          <w:sz w:val="24"/>
          <w:szCs w:val="24"/>
        </w:rPr>
        <w:t>15. 缺陷责任与保修</w:t>
      </w:r>
      <w:bookmarkEnd w:id="406"/>
    </w:p>
    <w:bookmarkEnd w:id="396"/>
    <w:bookmarkEnd w:id="397"/>
    <w:bookmarkEnd w:id="407"/>
    <w:p w14:paraId="75219BCF">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08" w:name="_Toc351203599"/>
      <w:bookmarkStart w:id="409" w:name="_Toc337558816"/>
      <w:bookmarkStart w:id="410" w:name="_Toc296503114"/>
      <w:bookmarkStart w:id="411" w:name="_Toc296346615"/>
      <w:r>
        <w:rPr>
          <w:rFonts w:hint="eastAsia" w:ascii="宋体" w:hAnsi="宋体" w:eastAsia="宋体" w:cs="宋体"/>
          <w:b w:val="0"/>
          <w:color w:val="000000"/>
          <w:sz w:val="24"/>
          <w:szCs w:val="24"/>
        </w:rPr>
        <w:t>15.1 工程保修的原则</w:t>
      </w:r>
      <w:bookmarkEnd w:id="408"/>
    </w:p>
    <w:bookmarkEnd w:id="409"/>
    <w:p w14:paraId="5158504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在工程移交发包人后，因承包人原因产生的质量缺陷，承包人应承担质量缺陷责任和保修义务。缺陷责任期届满，承包人仍应按合同约定的工程各部位保修年限承担保修义务。</w:t>
      </w:r>
    </w:p>
    <w:p w14:paraId="441D554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12" w:name="_Toc351203600"/>
      <w:bookmarkStart w:id="413" w:name="_Toc337558817"/>
      <w:r>
        <w:rPr>
          <w:rFonts w:hint="eastAsia" w:ascii="宋体" w:hAnsi="宋体" w:eastAsia="宋体" w:cs="宋体"/>
          <w:b w:val="0"/>
          <w:color w:val="000000"/>
          <w:sz w:val="24"/>
          <w:szCs w:val="24"/>
        </w:rPr>
        <w:t>15.2 缺陷责任期</w:t>
      </w:r>
      <w:bookmarkEnd w:id="410"/>
      <w:bookmarkEnd w:id="411"/>
      <w:bookmarkEnd w:id="412"/>
    </w:p>
    <w:bookmarkEnd w:id="413"/>
    <w:p w14:paraId="7BECB26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15.2.1 缺陷责任期从工程通过竣工验收之日起计算，合同当事人应在专用合同条款约定缺陷责任期的具体期限，但该期限最长不超过24个月。</w:t>
      </w:r>
    </w:p>
    <w:p w14:paraId="27D4BC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单位工程先于全部工程进行验收，经验收合格并交付使用的，该单位工程缺陷责任期自单位工程验收合格之日起算。因承包人原因导致工程无法按合同约定期限进行竣工验收的，缺陷责任期从实际通过竣工验收之日起计算。因发包人原因导致工程无法按合同约定期限进行竣工验收的，在承包人提交竣工验收报告90天后，工程自动进入缺陷责任期；发包人未经竣工验收擅自使用工程的，缺陷责任期自工程转移占有之日起开始计算。</w:t>
      </w:r>
    </w:p>
    <w:p w14:paraId="0AD573B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15.2.2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不免除对工程的损失赔偿责任。发包人有权要求承</w:t>
      </w:r>
      <w:r>
        <w:rPr>
          <w:rFonts w:hint="eastAsia" w:ascii="宋体" w:hAnsi="宋体" w:eastAsia="宋体" w:cs="宋体"/>
          <w:bCs/>
          <w:color w:val="000000"/>
          <w:sz w:val="24"/>
          <w:szCs w:val="24"/>
        </w:rPr>
        <w:t>包人延长缺陷责任期，</w:t>
      </w:r>
      <w:r>
        <w:rPr>
          <w:rFonts w:hint="eastAsia" w:ascii="宋体" w:hAnsi="宋体" w:eastAsia="宋体" w:cs="宋体"/>
          <w:color w:val="000000"/>
          <w:kern w:val="0"/>
          <w:sz w:val="24"/>
          <w:szCs w:val="24"/>
        </w:rPr>
        <w:t>并应在原缺陷责任期届满前发出延长通知。</w:t>
      </w:r>
      <w:r>
        <w:rPr>
          <w:rFonts w:hint="eastAsia" w:ascii="宋体" w:hAnsi="宋体" w:eastAsia="宋体" w:cs="宋体"/>
          <w:bCs/>
          <w:color w:val="000000"/>
          <w:sz w:val="24"/>
          <w:szCs w:val="24"/>
        </w:rPr>
        <w:t>但缺陷责任期（含延长部分）最长</w:t>
      </w:r>
      <w:r>
        <w:rPr>
          <w:rFonts w:hint="eastAsia" w:ascii="宋体" w:hAnsi="宋体" w:eastAsia="宋体" w:cs="宋体"/>
          <w:color w:val="000000"/>
          <w:kern w:val="0"/>
          <w:sz w:val="24"/>
          <w:szCs w:val="24"/>
        </w:rPr>
        <w:t>不能超过24个月。</w:t>
      </w:r>
    </w:p>
    <w:p w14:paraId="171D39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由他人原因造成的缺陷，发包人负责组织维修，承包人不承担费用，且发包人不得从保证金中扣除费用。</w:t>
      </w:r>
    </w:p>
    <w:p w14:paraId="7ECCA6F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15.2.3 任何一项缺陷或损坏修复后，经检查证明其影响了工程或工程设备的使用性能，承包人应重新进行合同约定的试验和试运行，试验和试运行的全部费用应由责任方承担。</w:t>
      </w:r>
    </w:p>
    <w:p w14:paraId="412699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040462F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14" w:name="_Toc351203601"/>
      <w:bookmarkStart w:id="415" w:name="_Toc337558818"/>
      <w:bookmarkStart w:id="416" w:name="_Toc296503115"/>
      <w:bookmarkStart w:id="417" w:name="_Toc296346616"/>
      <w:r>
        <w:rPr>
          <w:rFonts w:hint="eastAsia" w:ascii="宋体" w:hAnsi="宋体" w:eastAsia="宋体" w:cs="宋体"/>
          <w:b w:val="0"/>
          <w:color w:val="000000"/>
          <w:sz w:val="24"/>
          <w:szCs w:val="24"/>
        </w:rPr>
        <w:t>15.3 质量保证金</w:t>
      </w:r>
      <w:bookmarkEnd w:id="414"/>
    </w:p>
    <w:bookmarkEnd w:id="415"/>
    <w:p w14:paraId="42A74F7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经合同当事人协商一致扣留质量保证金的，应在专用合同条款中予以明确。</w:t>
      </w:r>
    </w:p>
    <w:p w14:paraId="324A6FF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在工程项目竣工前，承包人已经提供履约担保的，发包人不得同时预留工程质量保证金。</w:t>
      </w:r>
    </w:p>
    <w:p w14:paraId="1739703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p>
    <w:p w14:paraId="08DC8A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15.3.1 承包人提供质量保证金的方式</w:t>
      </w:r>
    </w:p>
    <w:p w14:paraId="6FB0D4D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承包人提供质量保证金有以下三种方式：</w:t>
      </w:r>
    </w:p>
    <w:p w14:paraId="07EC9FD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（1）质量保证金保函； </w:t>
      </w:r>
    </w:p>
    <w:p w14:paraId="7AA7E55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（2）相应比例的工程款；</w:t>
      </w:r>
    </w:p>
    <w:p w14:paraId="11D5A19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（3）双方约定的其他方式。</w:t>
      </w:r>
    </w:p>
    <w:p w14:paraId="669F63B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除专用合同条款另有约定外，质量保证金原则上采用上述第（1）种方式。</w:t>
      </w:r>
    </w:p>
    <w:p w14:paraId="1F1B00F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15.3.2 质量保证金的扣留</w:t>
      </w:r>
    </w:p>
    <w:p w14:paraId="20815FB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质量保证金的扣留有以下三种方式：</w:t>
      </w:r>
    </w:p>
    <w:p w14:paraId="4ACE3FD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（1）在支付工程进度款时逐次扣留，在此情形下，质量保证金的计算基数不包括预付款的支付、扣回以及价格调整的金额；</w:t>
      </w:r>
    </w:p>
    <w:p w14:paraId="49812E2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（2）工</w:t>
      </w:r>
      <w:bookmarkStart w:id="418" w:name="#go6"/>
      <w:bookmarkEnd w:id="418"/>
      <w:r>
        <w:rPr>
          <w:rFonts w:hint="eastAsia" w:ascii="宋体" w:hAnsi="宋体" w:eastAsia="宋体" w:cs="宋体"/>
          <w:color w:val="000000"/>
          <w:kern w:val="0"/>
          <w:sz w:val="24"/>
          <w:szCs w:val="24"/>
        </w:rPr>
        <w:t>程竣工结算时一次性扣留质量保证金；</w:t>
      </w:r>
    </w:p>
    <w:p w14:paraId="68F7553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（3）双方约定的其他扣留方式。</w:t>
      </w:r>
    </w:p>
    <w:p w14:paraId="5A01512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除专用合同条款另有约定外，质量保证金的扣留原则上采用上述第（1）种方式。</w:t>
      </w:r>
    </w:p>
    <w:p w14:paraId="238D879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w:t>
      </w:r>
      <w:bookmarkStart w:id="419" w:name="#go4"/>
      <w:bookmarkEnd w:id="419"/>
      <w:r>
        <w:rPr>
          <w:rFonts w:hint="eastAsia" w:ascii="宋体" w:hAnsi="宋体" w:eastAsia="宋体" w:cs="宋体"/>
          <w:color w:val="000000"/>
          <w:kern w:val="0"/>
          <w:sz w:val="24"/>
          <w:szCs w:val="24"/>
        </w:rPr>
        <w:t>包人累计扣留的质量保证金不得超过工程价款结算总额的3%。如承包人在发包人签发竣工付款证书后28天内提交质量保证金保函，发包人应同时退还扣留的作为质量保证金的工程价款；保函金额不得超过工程价款结算总额的3%。</w:t>
      </w:r>
    </w:p>
    <w:p w14:paraId="6283106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发包人在退还质量保证金的同时按照中国人民银行发布的同期同类贷款基准利率支付利息。</w:t>
      </w:r>
    </w:p>
    <w:p w14:paraId="568EAF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15.3.3 </w:t>
      </w:r>
      <w:r>
        <w:rPr>
          <w:rFonts w:hint="eastAsia" w:ascii="宋体" w:hAnsi="宋体" w:eastAsia="宋体" w:cs="宋体"/>
          <w:color w:val="000000"/>
          <w:sz w:val="24"/>
          <w:szCs w:val="24"/>
        </w:rPr>
        <w:t>质量保证金</w:t>
      </w:r>
      <w:r>
        <w:rPr>
          <w:rFonts w:hint="eastAsia" w:ascii="宋体" w:hAnsi="宋体" w:eastAsia="宋体" w:cs="宋体"/>
          <w:color w:val="000000"/>
          <w:kern w:val="0"/>
          <w:sz w:val="24"/>
          <w:szCs w:val="24"/>
        </w:rPr>
        <w:t>的退还</w:t>
      </w:r>
    </w:p>
    <w:p w14:paraId="58E064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缺陷责任期内，承包人认真履行合同约定的责任，到期后，承包人可向发包人申请返还保证金。</w:t>
      </w:r>
    </w:p>
    <w:p w14:paraId="5A5EF0B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3D1771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发包人和承包人对保证金预留、返还以及工程维修质量、费用有争议的，按本合同第20条约定的争议和纠纷解决程序处理。</w:t>
      </w:r>
    </w:p>
    <w:p w14:paraId="05917AD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20" w:name="_Toc351203602"/>
      <w:bookmarkStart w:id="421" w:name="_Toc337558819"/>
      <w:r>
        <w:rPr>
          <w:rFonts w:hint="eastAsia" w:ascii="宋体" w:hAnsi="宋体" w:eastAsia="宋体" w:cs="宋体"/>
          <w:b w:val="0"/>
          <w:color w:val="000000"/>
          <w:sz w:val="24"/>
          <w:szCs w:val="24"/>
        </w:rPr>
        <w:t>15.4 保修</w:t>
      </w:r>
      <w:bookmarkEnd w:id="420"/>
    </w:p>
    <w:bookmarkEnd w:id="416"/>
    <w:bookmarkEnd w:id="417"/>
    <w:bookmarkEnd w:id="421"/>
    <w:p w14:paraId="16C1702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15.4.1保修责任</w:t>
      </w:r>
    </w:p>
    <w:p w14:paraId="286CA79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737D0B2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发包人未经竣工验收擅自使用工程的，保修期自</w:t>
      </w:r>
      <w:r>
        <w:rPr>
          <w:rFonts w:hint="eastAsia" w:ascii="宋体" w:hAnsi="宋体" w:eastAsia="宋体" w:cs="宋体"/>
          <w:color w:val="000000"/>
          <w:kern w:val="0"/>
          <w:sz w:val="24"/>
          <w:szCs w:val="24"/>
        </w:rPr>
        <w:t>转移占有之日起算</w:t>
      </w:r>
      <w:r>
        <w:rPr>
          <w:rFonts w:hint="eastAsia" w:ascii="宋体" w:hAnsi="宋体" w:eastAsia="宋体" w:cs="宋体"/>
          <w:color w:val="000000"/>
          <w:sz w:val="24"/>
          <w:szCs w:val="24"/>
        </w:rPr>
        <w:t>。</w:t>
      </w:r>
    </w:p>
    <w:p w14:paraId="216A6C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15.4.2 修复费用</w:t>
      </w:r>
    </w:p>
    <w:p w14:paraId="3A99024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保修期内，修复的费用按照以下约定处理：</w:t>
      </w:r>
    </w:p>
    <w:p w14:paraId="108B195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（1）保修期内，因承包人原因造成工程的缺陷、损坏，承包人应负责修复，并承担修复的费用以及因工程的缺陷、损坏造成的人身伤害和财产损失；</w:t>
      </w:r>
    </w:p>
    <w:p w14:paraId="1820B6A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（2）保修期内，因发包人使用不当造成工程的缺陷、损坏，可以委托承包人修复，但发包人应承担修复的费用，并支付承包人合理利润；</w:t>
      </w:r>
    </w:p>
    <w:p w14:paraId="1A78EA80">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（3）因其他原因造成工程的缺陷、损坏，可以委托承包人修复，发包人应承担修复的费用，并支付承包人合理的利润，因工程的缺陷、损坏造成的人身伤害和财产损失由责任方承担。</w:t>
      </w:r>
    </w:p>
    <w:p w14:paraId="214525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15.4.3 修复通知</w:t>
      </w:r>
    </w:p>
    <w:p w14:paraId="0D5494C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49895FE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15.4.4 未能修复</w:t>
      </w:r>
    </w:p>
    <w:p w14:paraId="21F55E2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D2E00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15.4.5 承包人出入权</w:t>
      </w:r>
    </w:p>
    <w:p w14:paraId="2544750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6BA8BB5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22" w:name="_Toc351203603"/>
      <w:bookmarkStart w:id="423" w:name="_Toc337558820"/>
      <w:r>
        <w:rPr>
          <w:rFonts w:hint="eastAsia" w:ascii="宋体" w:hAnsi="宋体" w:eastAsia="宋体" w:cs="宋体"/>
          <w:b w:val="0"/>
          <w:color w:val="000000"/>
          <w:sz w:val="24"/>
          <w:szCs w:val="24"/>
        </w:rPr>
        <w:t>16. 违约</w:t>
      </w:r>
      <w:bookmarkEnd w:id="422"/>
    </w:p>
    <w:bookmarkEnd w:id="423"/>
    <w:p w14:paraId="25946D4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24" w:name="_Toc296346630"/>
      <w:bookmarkStart w:id="425" w:name="_Toc296503129"/>
      <w:bookmarkStart w:id="426" w:name="_Toc351203604"/>
      <w:bookmarkStart w:id="427" w:name="_Toc337558821"/>
      <w:r>
        <w:rPr>
          <w:rFonts w:hint="eastAsia" w:ascii="宋体" w:hAnsi="宋体" w:eastAsia="宋体" w:cs="宋体"/>
          <w:b w:val="0"/>
          <w:color w:val="000000"/>
          <w:sz w:val="24"/>
          <w:szCs w:val="24"/>
        </w:rPr>
        <w:t>16.1 发</w:t>
      </w:r>
      <w:bookmarkEnd w:id="424"/>
      <w:bookmarkEnd w:id="425"/>
      <w:r>
        <w:rPr>
          <w:rFonts w:hint="eastAsia" w:ascii="宋体" w:hAnsi="宋体" w:eastAsia="宋体" w:cs="宋体"/>
          <w:b w:val="0"/>
          <w:color w:val="000000"/>
          <w:sz w:val="24"/>
          <w:szCs w:val="24"/>
        </w:rPr>
        <w:t>包人违约</w:t>
      </w:r>
      <w:bookmarkEnd w:id="426"/>
    </w:p>
    <w:bookmarkEnd w:id="427"/>
    <w:p w14:paraId="06078B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16.1.1 发包人违约的情形</w:t>
      </w:r>
    </w:p>
    <w:p w14:paraId="29814F7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在合同履行过程中发生的下列情形，属于发包人违约：</w:t>
      </w:r>
    </w:p>
    <w:p w14:paraId="6D2A55C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（1）因发包人原因未能在计划开工日期前7天内下达开工通知的；</w:t>
      </w:r>
    </w:p>
    <w:p w14:paraId="17FC718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（2）因发包人原因未能按合同约定支付合同价款的；</w:t>
      </w:r>
    </w:p>
    <w:p w14:paraId="10698B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（3）发包人违反第10.1款〔变更的范围〕第（2）项约定，自行实施被取消的工作或转由他人实施的；</w:t>
      </w:r>
    </w:p>
    <w:p w14:paraId="14EA788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（4）发包人提供的材料、工程设备的规格、数量或质量不符合合同约定，或因发包人原因导致交货日期延误或交货地点变更等情况的；</w:t>
      </w:r>
    </w:p>
    <w:p w14:paraId="712D760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（5）因发包人违反合同约定造成暂停施工的；</w:t>
      </w:r>
    </w:p>
    <w:p w14:paraId="042E5E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（6）发包人无正当理由没有在约定期限内发出复工指示，导致承包人无法复工的；</w:t>
      </w:r>
    </w:p>
    <w:p w14:paraId="74FC1B8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（7）发包人明确表示或者以其行为表明不履行合同主要义务的；</w:t>
      </w:r>
    </w:p>
    <w:p w14:paraId="5D1D491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（8）发包人未能按照合同约定履行其他义务的。</w:t>
      </w:r>
    </w:p>
    <w:p w14:paraId="7CC3F1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0D5ECE3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16.1.2 发包人违约的责任</w:t>
      </w:r>
    </w:p>
    <w:p w14:paraId="39709E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发包人应承担因其违约给承包人增加的费用和（或）延误的工期，并支付承包人合理的利润。此外，合同当事人可在专用合同条款中另行约定发包人违约责任的承担方式和计算方法。</w:t>
      </w:r>
    </w:p>
    <w:p w14:paraId="311E79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16.1.3 因发包人违约解除合同</w:t>
      </w:r>
    </w:p>
    <w:p w14:paraId="5453001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7F78A3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0"/>
          <w:sz w:val="24"/>
          <w:szCs w:val="24"/>
        </w:rPr>
        <w:t>16.1.4 因发包人违约解除合同后的付款</w:t>
      </w:r>
    </w:p>
    <w:p w14:paraId="4F3010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承包人按照本款约定解除合同的，发包人应在解除合同后28天内支付下列款项，并解除履约担保：</w:t>
      </w:r>
    </w:p>
    <w:p w14:paraId="16171E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（1）合同解除前所完成工作的价款；</w:t>
      </w:r>
    </w:p>
    <w:p w14:paraId="79E82F4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（2）承包人为工程施工订购并已付款的材料、工程设备和其他物品的价款；</w:t>
      </w:r>
    </w:p>
    <w:p w14:paraId="069EA27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（3）承包人撤离施工现场以及遣散承包人人员的款项；</w:t>
      </w:r>
    </w:p>
    <w:p w14:paraId="40FDAB0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（4）按照合同约定在合同解除前应支付的违约金；</w:t>
      </w:r>
    </w:p>
    <w:p w14:paraId="1A46DB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（5）按照合同约定应当支付给承包人的其他款项；</w:t>
      </w:r>
    </w:p>
    <w:p w14:paraId="4EBC5F4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（6）按照合同约定应退还的质量保证金；</w:t>
      </w:r>
    </w:p>
    <w:p w14:paraId="75AE4E3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（7）因解除合同给承包人造成的损失。</w:t>
      </w:r>
    </w:p>
    <w:p w14:paraId="15A2058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合同当事人未能就解除合同后的结清达成一致的，按照第20条〔争议解决〕的约定处理。</w:t>
      </w:r>
    </w:p>
    <w:p w14:paraId="1B7431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承包人应妥善做好已完工程和与工程有关的已购材料、工程设备的保护和移交工作，并将施工设备和人员撤出施工现场，发包人应为承包人撤出提供必要条件。</w:t>
      </w:r>
    </w:p>
    <w:p w14:paraId="09C39A9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28" w:name="_Toc351203605"/>
      <w:bookmarkStart w:id="429" w:name="_Toc337558822"/>
      <w:bookmarkStart w:id="430" w:name="_Toc296503131"/>
      <w:bookmarkStart w:id="431" w:name="_Toc296346632"/>
      <w:r>
        <w:rPr>
          <w:rFonts w:hint="eastAsia" w:ascii="宋体" w:hAnsi="宋体" w:eastAsia="宋体" w:cs="宋体"/>
          <w:b w:val="0"/>
          <w:color w:val="000000"/>
          <w:sz w:val="24"/>
          <w:szCs w:val="24"/>
        </w:rPr>
        <w:t>16.2 承包人违约</w:t>
      </w:r>
      <w:bookmarkEnd w:id="428"/>
    </w:p>
    <w:bookmarkEnd w:id="429"/>
    <w:bookmarkEnd w:id="430"/>
    <w:bookmarkEnd w:id="431"/>
    <w:p w14:paraId="1D5821C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16.2.1 承包人违约的情形</w:t>
      </w:r>
    </w:p>
    <w:p w14:paraId="3FC4EDA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在合同履行过程中发生的下列情形，属于承包人违约：</w:t>
      </w:r>
    </w:p>
    <w:p w14:paraId="5C68E9F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（1）承包人违反合同约定进行转包或违法分包的；</w:t>
      </w:r>
    </w:p>
    <w:p w14:paraId="57E071C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（2）承包人违反合同约定采购和使用不合格的材料和工程设备的；</w:t>
      </w:r>
    </w:p>
    <w:p w14:paraId="285FFAE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（3）因承包人原因导致工程质量不符合合同要求的； </w:t>
      </w:r>
    </w:p>
    <w:p w14:paraId="563CC7D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（4）承包人违反第8.9款〔材料与设备专用要求〕的约定，未经批准，私自将已按照合同约定进入施工现场的材料或设备撤离施工现场的；</w:t>
      </w:r>
    </w:p>
    <w:p w14:paraId="40A2017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（5）承包人未能按施工进度计划及时完成合同约定的工作，造成工期延误的；</w:t>
      </w:r>
    </w:p>
    <w:p w14:paraId="6A7FA9E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（6）承包人在缺陷责任期及保修期内，未能在合理期限对工程缺陷进行修复，或拒绝按发包人要求进行修复的；</w:t>
      </w:r>
    </w:p>
    <w:p w14:paraId="126BEEF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（7）承包人明确表示或者以其行为表明不履行合同主要义务的；</w:t>
      </w:r>
    </w:p>
    <w:p w14:paraId="61BDFCE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（8）承包人未能按照合同约定履行其他义务的。</w:t>
      </w:r>
    </w:p>
    <w:p w14:paraId="0294E96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承包人发生除本项第（7）目约定以外的其他违约情况时，监理人可向承包人发出整改通知，要求其在指定的期限内改正。</w:t>
      </w:r>
    </w:p>
    <w:p w14:paraId="0129B73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16.2.2 承包人违约的责任</w:t>
      </w:r>
    </w:p>
    <w:p w14:paraId="3E0B38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承包人应承担因其违约行为而增加的费用和（或）延误的工期。此外，合同当事人可在专用合同条款中另行约定承包人违约责任的承担方式和计算方法。</w:t>
      </w:r>
    </w:p>
    <w:p w14:paraId="26A2314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16.2.3 因承包人违约解除合同</w:t>
      </w:r>
    </w:p>
    <w:p w14:paraId="37A89E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77EF352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16.2.4因承包人违约解除合同后的处理</w:t>
      </w:r>
    </w:p>
    <w:p w14:paraId="50AB235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因承包人原因导致合同解除的，则合同当事人应在合同解除后28天内完成估价、付款和清算，并按以下约定执行：</w:t>
      </w:r>
    </w:p>
    <w:p w14:paraId="3D83C55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（1）合同解除后，按第4.4款〔商定或确定〕商定或确定承包人实际完成工作对应的合同价款，以及承包人已提供的材料、工程设备、施工设备和临时工程等的价值；</w:t>
      </w:r>
    </w:p>
    <w:p w14:paraId="19B177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（2）合同解除后，承包人应支付的违约金；</w:t>
      </w:r>
    </w:p>
    <w:p w14:paraId="58B8A7A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（3）合同解除后，因解除合同给发包人造成的损失；</w:t>
      </w:r>
    </w:p>
    <w:p w14:paraId="3A4A586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（4）合同解除后，承包人应按照发包人要求和监理人的指示完成现场的清理和撤离；</w:t>
      </w:r>
    </w:p>
    <w:p w14:paraId="6C213BA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（5）发包人和承包人应在合同解除后进行清算，出具最终结清付款证书，结清全部款项。</w:t>
      </w:r>
    </w:p>
    <w:p w14:paraId="1DEACD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因承包人违约解除合同的，发包人有权暂停对承包人的付款，查清各项付款和已扣款项。发包人和承包人未能就合同解除后的清算和款项支付达成一致的，按照第20条〔争议解决〕的约定处理。</w:t>
      </w:r>
    </w:p>
    <w:p w14:paraId="78DE60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16.2.5采购合同权益转让</w:t>
      </w:r>
    </w:p>
    <w:p w14:paraId="6331822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6601BB5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32" w:name="_Toc351203606"/>
      <w:r>
        <w:rPr>
          <w:rFonts w:hint="eastAsia" w:ascii="宋体" w:hAnsi="宋体" w:eastAsia="宋体" w:cs="宋体"/>
          <w:b w:val="0"/>
          <w:color w:val="000000"/>
          <w:sz w:val="24"/>
          <w:szCs w:val="24"/>
        </w:rPr>
        <w:t>16.3 第三人造成的违约</w:t>
      </w:r>
      <w:bookmarkEnd w:id="432"/>
    </w:p>
    <w:p w14:paraId="262715C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在履行合同过程中，一方当事人因第三人的原因造成违约的，应当向对方当事人承担违约责任。一方当事人和第三人之间的纠纷，依照法律规定或者按照约定解决。</w:t>
      </w:r>
    </w:p>
    <w:p w14:paraId="3E3A709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33" w:name="_Toc351203607"/>
      <w:bookmarkStart w:id="434" w:name="_Toc337558823"/>
      <w:bookmarkStart w:id="435" w:name="_Toc296346617"/>
      <w:bookmarkStart w:id="436" w:name="_Toc296503116"/>
      <w:r>
        <w:rPr>
          <w:rFonts w:hint="eastAsia" w:ascii="宋体" w:hAnsi="宋体" w:eastAsia="宋体" w:cs="宋体"/>
          <w:b w:val="0"/>
          <w:color w:val="000000"/>
          <w:sz w:val="24"/>
          <w:szCs w:val="24"/>
        </w:rPr>
        <w:t>17. 不可抗力</w:t>
      </w:r>
      <w:bookmarkEnd w:id="433"/>
      <w:r>
        <w:rPr>
          <w:rFonts w:hint="eastAsia" w:ascii="宋体" w:hAnsi="宋体" w:eastAsia="宋体" w:cs="宋体"/>
          <w:b w:val="0"/>
          <w:color w:val="000000"/>
          <w:sz w:val="24"/>
          <w:szCs w:val="24"/>
        </w:rPr>
        <w:t xml:space="preserve"> </w:t>
      </w:r>
      <w:bookmarkEnd w:id="434"/>
      <w:bookmarkEnd w:id="435"/>
      <w:bookmarkEnd w:id="436"/>
    </w:p>
    <w:p w14:paraId="750265F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37" w:name="_Toc351203608"/>
      <w:bookmarkStart w:id="438" w:name="_Toc296346618"/>
      <w:bookmarkStart w:id="439" w:name="_Toc337558824"/>
      <w:bookmarkStart w:id="440" w:name="_Toc296503117"/>
      <w:r>
        <w:rPr>
          <w:rFonts w:hint="eastAsia" w:ascii="宋体" w:hAnsi="宋体" w:eastAsia="宋体" w:cs="宋体"/>
          <w:b w:val="0"/>
          <w:color w:val="000000"/>
          <w:sz w:val="24"/>
          <w:szCs w:val="24"/>
        </w:rPr>
        <w:t>17.1 不可抗力的确认</w:t>
      </w:r>
      <w:bookmarkEnd w:id="437"/>
    </w:p>
    <w:bookmarkEnd w:id="438"/>
    <w:bookmarkEnd w:id="439"/>
    <w:bookmarkEnd w:id="440"/>
    <w:p w14:paraId="1829440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不可抗力是指合同当事人在签订合同时不可预见，在合同履行过程中不可避免且不能克服的自然灾害和社会性突发事件，如地震、海啸、瘟疫、骚乱、戒严、暴动、战争和专用合同条款中约定的其他情形。</w:t>
      </w:r>
    </w:p>
    <w:p w14:paraId="31BA645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C832B8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41" w:name="_Toc351203609"/>
      <w:bookmarkStart w:id="442" w:name="_Toc296503118"/>
      <w:bookmarkStart w:id="443" w:name="_Toc337558825"/>
      <w:bookmarkStart w:id="444" w:name="_Toc296346619"/>
      <w:r>
        <w:rPr>
          <w:rFonts w:hint="eastAsia" w:ascii="宋体" w:hAnsi="宋体" w:eastAsia="宋体" w:cs="宋体"/>
          <w:b w:val="0"/>
          <w:color w:val="000000"/>
          <w:sz w:val="24"/>
          <w:szCs w:val="24"/>
        </w:rPr>
        <w:t>17.2 不可抗力的通知</w:t>
      </w:r>
      <w:bookmarkEnd w:id="441"/>
    </w:p>
    <w:bookmarkEnd w:id="442"/>
    <w:bookmarkEnd w:id="443"/>
    <w:bookmarkEnd w:id="444"/>
    <w:p w14:paraId="5DBE964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合同一方当事人遇到不可抗力事件，使其履行合同义务受到阻碍时，应立即通知合同另一方当事人和监理人，书面说明不可抗力和受阻碍的详细情况，并提供必要的证明。</w:t>
      </w:r>
    </w:p>
    <w:p w14:paraId="48495E4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不可抗力持续发生的，合同一方当事人应及时向合同另一方当事人和监理人提交中间报告，说明不可抗力和履行合同受阻的情况，并于不可抗力事件结束后28天内提交最终报告及有关资料。</w:t>
      </w:r>
    </w:p>
    <w:p w14:paraId="1E35F54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45" w:name="_Toc351203610"/>
      <w:bookmarkStart w:id="446" w:name="_Toc296503119"/>
      <w:bookmarkStart w:id="447" w:name="_Toc337558826"/>
      <w:bookmarkStart w:id="448" w:name="_Toc296346620"/>
      <w:r>
        <w:rPr>
          <w:rFonts w:hint="eastAsia" w:ascii="宋体" w:hAnsi="宋体" w:eastAsia="宋体" w:cs="宋体"/>
          <w:b w:val="0"/>
          <w:color w:val="000000"/>
          <w:sz w:val="24"/>
          <w:szCs w:val="24"/>
        </w:rPr>
        <w:t>17.3 不可抗力后果的承担</w:t>
      </w:r>
      <w:bookmarkEnd w:id="445"/>
    </w:p>
    <w:bookmarkEnd w:id="446"/>
    <w:bookmarkEnd w:id="447"/>
    <w:bookmarkEnd w:id="448"/>
    <w:p w14:paraId="080200E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17.3.1 不可抗力引起的后果及造成的损失由合同当事人按照法律规定及合同约定各自承担。不可抗力发生前已完成的工程应当按照合同约定进行计量支付。</w:t>
      </w:r>
    </w:p>
    <w:p w14:paraId="75CFA3E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17.3.2 不可抗力导致的人员伤亡、财产损失、费用增加和（或）工期延误等后果，由合同当事人按以下原则承担：</w:t>
      </w:r>
    </w:p>
    <w:p w14:paraId="7DCA2AF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（1）永久工程、已运至施工现场的材料和工程设备的损坏，以及因工程损坏造成的第三人人员伤亡和财产损失由发包人承担；</w:t>
      </w:r>
    </w:p>
    <w:p w14:paraId="5B060B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（2）承包人施工设备的损坏由承包人承担；</w:t>
      </w:r>
    </w:p>
    <w:p w14:paraId="2B6CB13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（3）发包人和承包人承担各自人员伤亡和财产的损失；</w:t>
      </w:r>
    </w:p>
    <w:p w14:paraId="6C3DF97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09F2004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（5）因不可抗力引起或将引起工期延误，发包人要求赶工的，由此增加的赶工费用由发包人承担；</w:t>
      </w:r>
    </w:p>
    <w:p w14:paraId="0BDF840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（6）承包人在停工期间按照发包人要求照管、清理和修复工程的费用由发包人承担。</w:t>
      </w:r>
    </w:p>
    <w:p w14:paraId="655E66E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不可抗力发生后，合同当事人均应采取措施尽量避免和减少损失的扩大，任何一方当事人没有采取有效措施导致损失扩大的，应对扩大的损失承担责任。</w:t>
      </w:r>
    </w:p>
    <w:p w14:paraId="62305B3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因合同一方迟延履行合同义务，在迟延履行期间遭遇不可抗力的，不免除其违约责任。</w:t>
      </w:r>
    </w:p>
    <w:p w14:paraId="1D9400F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49" w:name="_Toc351203611"/>
      <w:bookmarkStart w:id="450" w:name="_Toc337558827"/>
      <w:r>
        <w:rPr>
          <w:rFonts w:hint="eastAsia" w:ascii="宋体" w:hAnsi="宋体" w:eastAsia="宋体" w:cs="宋体"/>
          <w:b w:val="0"/>
          <w:color w:val="000000"/>
          <w:sz w:val="24"/>
          <w:szCs w:val="24"/>
        </w:rPr>
        <w:t>17.4 因不可抗力解除合同</w:t>
      </w:r>
      <w:bookmarkEnd w:id="449"/>
    </w:p>
    <w:bookmarkEnd w:id="450"/>
    <w:p w14:paraId="7BA89E7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因不可抗力导致合同无法履行连续超过84天或累计超过140天的，发包人和承包人均有权解除合同。合同解除后，由双方当事人按照第4.4款〔商定或确定〕商定或确定发包人应支付的款项，该款项包括：</w:t>
      </w:r>
    </w:p>
    <w:p w14:paraId="7ADACA3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（1）合同解除前承包人已完成工作的价款；</w:t>
      </w:r>
    </w:p>
    <w:p w14:paraId="43B3EF9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（2）承包人为工程订购的并已交付给承包人，或承包人有责任接受交付的材料、工程设备和其他物品的价款；</w:t>
      </w:r>
    </w:p>
    <w:p w14:paraId="29DC49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（3）发包人要求承包人退货或解除订货合同而产生的费用，或因不能退货或解除合同而产生的损失；</w:t>
      </w:r>
    </w:p>
    <w:p w14:paraId="187C27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（4）承包人撤离施工现场以及遣散承包人人员的费用；</w:t>
      </w:r>
    </w:p>
    <w:p w14:paraId="4D0B9E9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（5）按照合同约定在合同解除前应支付给承包人的其他款项；</w:t>
      </w:r>
    </w:p>
    <w:p w14:paraId="5C007E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（6）扣减承包人按照合同约定应向发包人支付的款项；</w:t>
      </w:r>
    </w:p>
    <w:p w14:paraId="6519B35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（7）双方商定或确定的其他款项。</w:t>
      </w:r>
    </w:p>
    <w:p w14:paraId="093F5A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除专用合同条款另有约定外，合同解除后，发包人应在商定或确定上述款项后28天内完成上述款项的支付。</w:t>
      </w:r>
    </w:p>
    <w:p w14:paraId="1034A6C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51" w:name="_Toc351203612"/>
      <w:bookmarkStart w:id="452" w:name="_Toc337558828"/>
      <w:bookmarkStart w:id="453" w:name="_Toc296346621"/>
      <w:bookmarkStart w:id="454" w:name="_Toc296503120"/>
      <w:r>
        <w:rPr>
          <w:rFonts w:hint="eastAsia" w:ascii="宋体" w:hAnsi="宋体" w:eastAsia="宋体" w:cs="宋体"/>
          <w:b w:val="0"/>
          <w:color w:val="000000"/>
          <w:sz w:val="24"/>
          <w:szCs w:val="24"/>
        </w:rPr>
        <w:t>18. 保险</w:t>
      </w:r>
      <w:bookmarkEnd w:id="451"/>
    </w:p>
    <w:bookmarkEnd w:id="452"/>
    <w:bookmarkEnd w:id="453"/>
    <w:bookmarkEnd w:id="454"/>
    <w:p w14:paraId="6C22947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55" w:name="_Toc351203613"/>
      <w:bookmarkStart w:id="456" w:name="_Toc296346622"/>
      <w:bookmarkStart w:id="457" w:name="_Toc337558829"/>
      <w:bookmarkStart w:id="458" w:name="_Toc296503121"/>
      <w:r>
        <w:rPr>
          <w:rFonts w:hint="eastAsia" w:ascii="宋体" w:hAnsi="宋体" w:eastAsia="宋体" w:cs="宋体"/>
          <w:b w:val="0"/>
          <w:color w:val="000000"/>
          <w:sz w:val="24"/>
          <w:szCs w:val="24"/>
        </w:rPr>
        <w:t>18.1 工程保险</w:t>
      </w:r>
      <w:bookmarkEnd w:id="455"/>
    </w:p>
    <w:bookmarkEnd w:id="456"/>
    <w:bookmarkEnd w:id="457"/>
    <w:bookmarkEnd w:id="458"/>
    <w:p w14:paraId="20FAD7C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除专用合同条款另有约定外，发包人应投保建筑工程一切险或安装工程一切险；发包人委托承包人投保的，因投保产生的保险费和其他相关费用由发包人承担。</w:t>
      </w:r>
    </w:p>
    <w:p w14:paraId="256B0C91">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59" w:name="_Toc351203614"/>
      <w:bookmarkStart w:id="460" w:name="_Toc296503122"/>
      <w:bookmarkStart w:id="461" w:name="_Toc296346623"/>
      <w:bookmarkStart w:id="462" w:name="_Toc337558830"/>
      <w:r>
        <w:rPr>
          <w:rFonts w:hint="eastAsia" w:ascii="宋体" w:hAnsi="宋体" w:eastAsia="宋体" w:cs="宋体"/>
          <w:b w:val="0"/>
          <w:color w:val="000000"/>
          <w:sz w:val="24"/>
          <w:szCs w:val="24"/>
        </w:rPr>
        <w:t>18.2 工伤保险</w:t>
      </w:r>
      <w:bookmarkEnd w:id="459"/>
    </w:p>
    <w:bookmarkEnd w:id="460"/>
    <w:bookmarkEnd w:id="461"/>
    <w:bookmarkEnd w:id="462"/>
    <w:p w14:paraId="1364D92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18.2.1 发包人应依照法律规定参加工伤保险，并为在施工现场的全部员工办理工伤保险，缴纳工伤保险费，并要求监理人及由发包人为履行合同聘请的第三方依法参加工伤保险。</w:t>
      </w:r>
    </w:p>
    <w:p w14:paraId="4DBC2E9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18.2.2 承包人应依照法律规定参加工伤保险，并为其履行合同的全部员工办理工伤保险，缴纳工伤保险费，并要求分包人及由承包人为履行合同聘请的第三方依法参加工伤保险。</w:t>
      </w:r>
    </w:p>
    <w:p w14:paraId="7758763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3" w:name="_Toc351203615"/>
      <w:bookmarkStart w:id="464" w:name="_Toc337558831"/>
      <w:bookmarkStart w:id="465" w:name="_Toc296346626"/>
      <w:bookmarkStart w:id="466" w:name="_Toc296503125"/>
      <w:r>
        <w:rPr>
          <w:rFonts w:hint="eastAsia" w:ascii="宋体" w:hAnsi="宋体" w:eastAsia="宋体" w:cs="宋体"/>
          <w:b w:val="0"/>
          <w:color w:val="000000"/>
          <w:sz w:val="24"/>
          <w:szCs w:val="24"/>
        </w:rPr>
        <w:t>18.3其他保险</w:t>
      </w:r>
      <w:bookmarkEnd w:id="463"/>
    </w:p>
    <w:bookmarkEnd w:id="464"/>
    <w:bookmarkEnd w:id="465"/>
    <w:bookmarkEnd w:id="466"/>
    <w:p w14:paraId="06CF80A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发包人和承包人可以为其施工现场的全部人员办理意外伤害保险并支付保险费，包括其员工及为履行合同聘请的第三方的人员，具体事项由合同当事人在专用合同条款约定。</w:t>
      </w:r>
    </w:p>
    <w:p w14:paraId="2E585C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除专用合同条款另有约定外，承包人应为其施工设备等办理财产保险。</w:t>
      </w:r>
    </w:p>
    <w:p w14:paraId="57769B45">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7" w:name="_Toc351203616"/>
      <w:r>
        <w:rPr>
          <w:rFonts w:hint="eastAsia" w:ascii="宋体" w:hAnsi="宋体" w:eastAsia="宋体" w:cs="宋体"/>
          <w:b w:val="0"/>
          <w:color w:val="000000"/>
          <w:sz w:val="24"/>
          <w:szCs w:val="24"/>
        </w:rPr>
        <w:t>18.4持续保险</w:t>
      </w:r>
      <w:bookmarkEnd w:id="467"/>
    </w:p>
    <w:p w14:paraId="2CDCA3B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合同当事人应与保险人保持联系，使保险人能够随时了解工程实施中的变动，并确保按保险合同条款要求持续保险。</w:t>
      </w:r>
    </w:p>
    <w:p w14:paraId="6389649E">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68" w:name="_Toc351203617"/>
      <w:bookmarkStart w:id="469" w:name="_Toc296346627"/>
      <w:bookmarkStart w:id="470" w:name="_Toc337558832"/>
      <w:bookmarkStart w:id="471" w:name="_Toc296503126"/>
      <w:r>
        <w:rPr>
          <w:rFonts w:hint="eastAsia" w:ascii="宋体" w:hAnsi="宋体" w:eastAsia="宋体" w:cs="宋体"/>
          <w:b w:val="0"/>
          <w:color w:val="000000"/>
          <w:sz w:val="24"/>
          <w:szCs w:val="24"/>
        </w:rPr>
        <w:t>18.5 保险凭证</w:t>
      </w:r>
      <w:bookmarkEnd w:id="468"/>
    </w:p>
    <w:bookmarkEnd w:id="469"/>
    <w:bookmarkEnd w:id="470"/>
    <w:bookmarkEnd w:id="471"/>
    <w:p w14:paraId="5B8CA8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合同当事人应及时向另一方当事人提交其已投保的各项保险的凭证和保险单复印件。</w:t>
      </w:r>
    </w:p>
    <w:p w14:paraId="67C85CC9">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72" w:name="_Toc351203618"/>
      <w:bookmarkStart w:id="473" w:name="_Toc296503127"/>
      <w:bookmarkStart w:id="474" w:name="_Toc337558833"/>
      <w:bookmarkStart w:id="475" w:name="_Toc296346628"/>
      <w:r>
        <w:rPr>
          <w:rFonts w:hint="eastAsia" w:ascii="宋体" w:hAnsi="宋体" w:eastAsia="宋体" w:cs="宋体"/>
          <w:b w:val="0"/>
          <w:color w:val="000000"/>
          <w:sz w:val="24"/>
          <w:szCs w:val="24"/>
        </w:rPr>
        <w:t>18.6 未按约定投保的补救</w:t>
      </w:r>
      <w:bookmarkEnd w:id="472"/>
    </w:p>
    <w:bookmarkEnd w:id="473"/>
    <w:bookmarkEnd w:id="474"/>
    <w:bookmarkEnd w:id="475"/>
    <w:p w14:paraId="5DFD0A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18.6.1发包人未按合同约定办理保险，或未能使保险持续有效的，则承包人可代为办理，所需费用由发包人承担。发包人未按合同约定办理保险，导致未能得到足额赔偿的，由发包人负责补足。</w:t>
      </w:r>
    </w:p>
    <w:p w14:paraId="44DBED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18.6.2承包人未按合同约定办理保险，或未能使保险持续有效的，则发包人可代为办理，所需费用由承包人承担。承包人未按合同约定办理保险，导致未能得到足额赔偿的，由承包人负责补足。</w:t>
      </w:r>
    </w:p>
    <w:p w14:paraId="0A6B21D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76" w:name="_Toc351203619"/>
      <w:bookmarkStart w:id="477" w:name="_Toc337558834"/>
      <w:r>
        <w:rPr>
          <w:rFonts w:hint="eastAsia" w:ascii="宋体" w:hAnsi="宋体" w:eastAsia="宋体" w:cs="宋体"/>
          <w:b w:val="0"/>
          <w:color w:val="000000"/>
          <w:sz w:val="24"/>
          <w:szCs w:val="24"/>
        </w:rPr>
        <w:t>18.7 通知义务</w:t>
      </w:r>
      <w:bookmarkEnd w:id="476"/>
    </w:p>
    <w:bookmarkEnd w:id="477"/>
    <w:p w14:paraId="6B2BC6F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除专用合同条款另有约定外，发包人变更除工伤保险之外的保险合同时，应事先征得承包人同意，并通知监理人；承包人变更除工伤保险之外的保险合同时，应事先征得发包人同意，并通知监理人。</w:t>
      </w:r>
    </w:p>
    <w:p w14:paraId="258033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保险事故发生时，投保人应按照保险合同规定的条件和期限及时向保险人报告。发包人和承包人应当在知道保险事故发生后及时通知对方。</w:t>
      </w:r>
    </w:p>
    <w:p w14:paraId="68CCFE3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78" w:name="_Toc351203620"/>
      <w:bookmarkStart w:id="479" w:name="_Toc296503140"/>
      <w:bookmarkStart w:id="480" w:name="_Toc337558835"/>
      <w:bookmarkStart w:id="481" w:name="_Toc296346641"/>
      <w:r>
        <w:rPr>
          <w:rFonts w:hint="eastAsia" w:ascii="宋体" w:hAnsi="宋体" w:eastAsia="宋体" w:cs="宋体"/>
          <w:b w:val="0"/>
          <w:color w:val="000000"/>
          <w:sz w:val="24"/>
          <w:szCs w:val="24"/>
        </w:rPr>
        <w:t>19. 索赔</w:t>
      </w:r>
      <w:bookmarkEnd w:id="478"/>
    </w:p>
    <w:bookmarkEnd w:id="479"/>
    <w:bookmarkEnd w:id="480"/>
    <w:bookmarkEnd w:id="481"/>
    <w:p w14:paraId="2BA8FDA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82" w:name="_Toc351203621"/>
      <w:bookmarkStart w:id="483" w:name="_Toc296346642"/>
      <w:bookmarkStart w:id="484" w:name="_Toc296503141"/>
      <w:bookmarkStart w:id="485" w:name="_Toc337558836"/>
      <w:r>
        <w:rPr>
          <w:rFonts w:hint="eastAsia" w:ascii="宋体" w:hAnsi="宋体" w:eastAsia="宋体" w:cs="宋体"/>
          <w:b w:val="0"/>
          <w:color w:val="000000"/>
          <w:sz w:val="24"/>
          <w:szCs w:val="24"/>
        </w:rPr>
        <w:t>19.1承包人的索赔</w:t>
      </w:r>
      <w:bookmarkEnd w:id="482"/>
    </w:p>
    <w:bookmarkEnd w:id="483"/>
    <w:bookmarkEnd w:id="484"/>
    <w:bookmarkEnd w:id="485"/>
    <w:p w14:paraId="31C6016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根据合同约定，承包人认为有权得到追加付款和（或）延长工期的，应按以下程序向发包人提出索赔：</w:t>
      </w:r>
    </w:p>
    <w:p w14:paraId="4B41E3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2146654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（2）承包人应在发出索赔意向通知书后28天内，向监理人正式递交索赔报告；索赔报告应详细说明索赔理由以及要求追加的付款金额和（或）延长的工期，并附必要的记录和证明材料；</w:t>
      </w:r>
    </w:p>
    <w:p w14:paraId="06731A9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（3）索赔事件具有持续影响的，承包人应按合理时间间隔继续递交延续索赔通知，说明持续影响的实际情况和记录，列出累计的追加付款金额和（或）工期延长天数；</w:t>
      </w:r>
    </w:p>
    <w:p w14:paraId="5447882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（4）在索赔事件影响结束后28天内，承包人应向监理人递交最终索赔报告，说明最终要求索赔的追加付款金额和（或）延长的工期，并附必要的记录和证明材料。</w:t>
      </w:r>
    </w:p>
    <w:p w14:paraId="623E1BDA">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86" w:name="_Toc351203622"/>
      <w:bookmarkStart w:id="487" w:name="_Toc296503142"/>
      <w:bookmarkStart w:id="488" w:name="_Toc337558837"/>
      <w:bookmarkStart w:id="489" w:name="_Toc296346643"/>
      <w:r>
        <w:rPr>
          <w:rFonts w:hint="eastAsia" w:ascii="宋体" w:hAnsi="宋体" w:eastAsia="宋体" w:cs="宋体"/>
          <w:b w:val="0"/>
          <w:color w:val="000000"/>
          <w:sz w:val="24"/>
          <w:szCs w:val="24"/>
        </w:rPr>
        <w:t>19.2 对承包人索赔的处理</w:t>
      </w:r>
      <w:bookmarkEnd w:id="486"/>
    </w:p>
    <w:bookmarkEnd w:id="487"/>
    <w:bookmarkEnd w:id="488"/>
    <w:bookmarkEnd w:id="489"/>
    <w:p w14:paraId="7172002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对承包人索赔的处理如下：</w:t>
      </w:r>
    </w:p>
    <w:p w14:paraId="0147BA6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（1）监理人应在收到索赔报告后14天内完成审查并报送发包人。监理人对索赔报告存在异议的，有权要求承包人提交全部原始记录副本；</w:t>
      </w:r>
    </w:p>
    <w:p w14:paraId="3E30351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（2）发包人应在监理人收到索赔报告或有关索赔的进一步证明材料后的28天内，由监理人向承包人出具经发包人签认的索赔处理结果。发包人逾期答复的，则视为认可承包人的索赔要求；</w:t>
      </w:r>
    </w:p>
    <w:p w14:paraId="4EA1C31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（3）承包人接受索赔处理结果的，索赔款项在当期进度款中进行支付；承包人不接受索赔处理结果的，按照第20条〔争议解决〕约定处理。</w:t>
      </w:r>
    </w:p>
    <w:p w14:paraId="5891B00D">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90" w:name="_Toc351203623"/>
      <w:bookmarkStart w:id="491" w:name="_Toc296346644"/>
      <w:bookmarkStart w:id="492" w:name="_Toc296503143"/>
      <w:bookmarkStart w:id="493" w:name="_Toc337558838"/>
      <w:r>
        <w:rPr>
          <w:rFonts w:hint="eastAsia" w:ascii="宋体" w:hAnsi="宋体" w:eastAsia="宋体" w:cs="宋体"/>
          <w:b w:val="0"/>
          <w:color w:val="000000"/>
          <w:sz w:val="24"/>
          <w:szCs w:val="24"/>
        </w:rPr>
        <w:t>19.3发包人的索赔</w:t>
      </w:r>
      <w:bookmarkEnd w:id="490"/>
    </w:p>
    <w:bookmarkEnd w:id="491"/>
    <w:bookmarkEnd w:id="492"/>
    <w:bookmarkEnd w:id="493"/>
    <w:p w14:paraId="473EB6B8">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根据合同约定，发包人认为有权得到赔付金额和（或）延长缺陷责任期的，监理人应向承包人发出通知并附有详细的证明。</w:t>
      </w:r>
    </w:p>
    <w:p w14:paraId="3CC4CD6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2ED40CB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94" w:name="_Toc351203624"/>
      <w:bookmarkStart w:id="495" w:name="_Toc337558839"/>
      <w:bookmarkStart w:id="496" w:name="_Toc296503144"/>
      <w:bookmarkStart w:id="497" w:name="_Toc296346645"/>
      <w:r>
        <w:rPr>
          <w:rFonts w:hint="eastAsia" w:ascii="宋体" w:hAnsi="宋体" w:eastAsia="宋体" w:cs="宋体"/>
          <w:b w:val="0"/>
          <w:color w:val="000000"/>
          <w:sz w:val="24"/>
          <w:szCs w:val="24"/>
        </w:rPr>
        <w:t>19.4 对发包人索赔的处理</w:t>
      </w:r>
      <w:bookmarkEnd w:id="494"/>
    </w:p>
    <w:bookmarkEnd w:id="495"/>
    <w:bookmarkEnd w:id="496"/>
    <w:bookmarkEnd w:id="497"/>
    <w:p w14:paraId="1B17B22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对发包人索赔的处理如下：</w:t>
      </w:r>
    </w:p>
    <w:p w14:paraId="3A56AE6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（1）承包人收到发包人提交的索赔报告后，应及时审查索赔报告的内容、查验发包人证明材料；</w:t>
      </w:r>
    </w:p>
    <w:p w14:paraId="47A6EF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（2）承包人应在收到索赔报告或有关索赔的进一步证明材料后28天内，将索赔处理结果答复发包人。如果承包人未在上述期限内作出答复的，则视为对发包人索赔要求的认可；</w:t>
      </w:r>
    </w:p>
    <w:p w14:paraId="27146B9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（3）承包人接受索赔处理结果的，发包人可从应支付给承包人的合同价款中扣除赔付的金额或延长缺陷责任期；发包人不接受索赔处理结果的，按第20条〔争议解决〕约定处理。</w:t>
      </w:r>
    </w:p>
    <w:p w14:paraId="3C7F7B4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498" w:name="_Toc351203625"/>
      <w:r>
        <w:rPr>
          <w:rFonts w:hint="eastAsia" w:ascii="宋体" w:hAnsi="宋体" w:eastAsia="宋体" w:cs="宋体"/>
          <w:b w:val="0"/>
          <w:color w:val="000000"/>
          <w:sz w:val="24"/>
          <w:szCs w:val="24"/>
        </w:rPr>
        <w:t>19.5 提出索赔的期限</w:t>
      </w:r>
      <w:bookmarkEnd w:id="498"/>
    </w:p>
    <w:p w14:paraId="621E177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（1）承包人按第14.2款〔竣工结算审核〕约定接收竣工付款证书后，应被视为已无权再提出在工程接收证书颁发前所发生的任何索赔。</w:t>
      </w:r>
    </w:p>
    <w:p w14:paraId="4F68823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（2）承包人按第14.4款〔最终结清〕提交的最终结清申请单中，只限于提出工程接收证书颁发后发生的索赔。提出索赔的期限自接受最终结清证书时终止。</w:t>
      </w:r>
    </w:p>
    <w:p w14:paraId="422A6EE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color w:val="000000"/>
          <w:sz w:val="24"/>
          <w:szCs w:val="24"/>
        </w:rPr>
      </w:pPr>
      <w:bookmarkStart w:id="499" w:name="_Toc351203626"/>
      <w:r>
        <w:rPr>
          <w:rFonts w:hint="eastAsia" w:ascii="宋体" w:hAnsi="宋体" w:eastAsia="宋体" w:cs="宋体"/>
          <w:b w:val="0"/>
          <w:color w:val="000000"/>
          <w:sz w:val="24"/>
          <w:szCs w:val="24"/>
        </w:rPr>
        <w:t>20</w:t>
      </w:r>
      <w:bookmarkStart w:id="500" w:name="_Toc296346647"/>
      <w:bookmarkStart w:id="501" w:name="_Toc296503146"/>
      <w:bookmarkStart w:id="502" w:name="_Toc337558840"/>
      <w:r>
        <w:rPr>
          <w:rFonts w:hint="eastAsia" w:ascii="宋体" w:hAnsi="宋体" w:eastAsia="宋体" w:cs="宋体"/>
          <w:b w:val="0"/>
          <w:color w:val="000000"/>
          <w:sz w:val="24"/>
          <w:szCs w:val="24"/>
        </w:rPr>
        <w:t>. 争议解决</w:t>
      </w:r>
      <w:bookmarkEnd w:id="499"/>
    </w:p>
    <w:bookmarkEnd w:id="500"/>
    <w:bookmarkEnd w:id="501"/>
    <w:bookmarkEnd w:id="502"/>
    <w:p w14:paraId="3EB8B9F7">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03" w:name="_Toc351203627"/>
      <w:bookmarkStart w:id="504" w:name="_Toc337558841"/>
      <w:bookmarkStart w:id="505" w:name="_Toc296346648"/>
      <w:bookmarkStart w:id="506" w:name="_Toc296503147"/>
      <w:r>
        <w:rPr>
          <w:rFonts w:hint="eastAsia" w:ascii="宋体" w:hAnsi="宋体" w:eastAsia="宋体" w:cs="宋体"/>
          <w:b w:val="0"/>
          <w:color w:val="000000"/>
          <w:sz w:val="24"/>
          <w:szCs w:val="24"/>
        </w:rPr>
        <w:t>20.1和解</w:t>
      </w:r>
      <w:bookmarkEnd w:id="503"/>
    </w:p>
    <w:bookmarkEnd w:id="504"/>
    <w:bookmarkEnd w:id="505"/>
    <w:bookmarkEnd w:id="506"/>
    <w:p w14:paraId="4693AE9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合同当事人可以就争议自行和解，自行和解达成协议的经双方签字并盖章后作为合同补充文件，双方均应遵照执行。</w:t>
      </w:r>
    </w:p>
    <w:p w14:paraId="33101AC6">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07" w:name="_Toc351203628"/>
      <w:r>
        <w:rPr>
          <w:rFonts w:hint="eastAsia" w:ascii="宋体" w:hAnsi="宋体" w:eastAsia="宋体" w:cs="宋体"/>
          <w:b w:val="0"/>
          <w:color w:val="000000"/>
          <w:sz w:val="24"/>
          <w:szCs w:val="24"/>
        </w:rPr>
        <w:t>20</w:t>
      </w:r>
      <w:bookmarkStart w:id="508" w:name="_Toc296346649"/>
      <w:bookmarkStart w:id="509" w:name="_Toc296503148"/>
      <w:bookmarkStart w:id="510" w:name="_Toc337558842"/>
      <w:r>
        <w:rPr>
          <w:rFonts w:hint="eastAsia" w:ascii="宋体" w:hAnsi="宋体" w:eastAsia="宋体" w:cs="宋体"/>
          <w:b w:val="0"/>
          <w:color w:val="000000"/>
          <w:sz w:val="24"/>
          <w:szCs w:val="24"/>
        </w:rPr>
        <w:t>.2调解</w:t>
      </w:r>
      <w:bookmarkEnd w:id="507"/>
    </w:p>
    <w:bookmarkEnd w:id="508"/>
    <w:bookmarkEnd w:id="509"/>
    <w:bookmarkEnd w:id="510"/>
    <w:p w14:paraId="65A17DDA">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合同当事人可以就争议请求建设行政主管部门、行业协会或其他第三方进行调解，调解达成协议的，经双方签字并盖章后作为合同补充文件，双方均应遵照执行。</w:t>
      </w:r>
    </w:p>
    <w:p w14:paraId="742E39E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11" w:name="_Toc351203629"/>
      <w:bookmarkStart w:id="512" w:name="_Toc296346650"/>
      <w:bookmarkStart w:id="513" w:name="_Toc296503149"/>
      <w:bookmarkStart w:id="514" w:name="_Toc337558843"/>
      <w:r>
        <w:rPr>
          <w:rFonts w:hint="eastAsia" w:ascii="宋体" w:hAnsi="宋体" w:eastAsia="宋体" w:cs="宋体"/>
          <w:b w:val="0"/>
          <w:color w:val="000000"/>
          <w:sz w:val="24"/>
          <w:szCs w:val="24"/>
        </w:rPr>
        <w:t>20.3争议评审</w:t>
      </w:r>
      <w:bookmarkEnd w:id="511"/>
    </w:p>
    <w:bookmarkEnd w:id="512"/>
    <w:bookmarkEnd w:id="513"/>
    <w:bookmarkEnd w:id="514"/>
    <w:p w14:paraId="63D3B78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合同当事人在专用合同条款中约定采取争议评审方式解决争议以及评审规则，并按下列约定执行： </w:t>
      </w:r>
    </w:p>
    <w:p w14:paraId="78FF661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20.3.1 争议评审小组的确定</w:t>
      </w:r>
    </w:p>
    <w:p w14:paraId="0386240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合同当事人可以共同选择一名或三名争议评审员，组成争议评审小组。除专用合同条款另有约定外，合同当事人应当自合同签订后28天内，或者争议发生后14天内，选定争议评审员。</w:t>
      </w:r>
    </w:p>
    <w:p w14:paraId="2C8D82C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 xml:space="preserve">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 </w:t>
      </w:r>
    </w:p>
    <w:p w14:paraId="3E1753E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除专用合同条款另有约定外，评审员报酬由发包人和承包人各承担一半。</w:t>
      </w:r>
    </w:p>
    <w:p w14:paraId="52E3084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20.3.2 争议评审小组的决定</w:t>
      </w:r>
    </w:p>
    <w:p w14:paraId="23DF49D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1ED2EA0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20.3.3 争议评审小组决定的效力</w:t>
      </w:r>
    </w:p>
    <w:p w14:paraId="36C758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争议评审小组作出的书面决定经合同当事人签字确认后，对双方具有约束力，双方应遵照执行。</w:t>
      </w:r>
    </w:p>
    <w:p w14:paraId="01CDE25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任何一方当事人不接受争议评审小组决定或不履行争议评审小组决定的，双方可选择采用其他争议解决方式。</w:t>
      </w:r>
    </w:p>
    <w:p w14:paraId="67802F5B">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15" w:name="_Toc351203630"/>
      <w:bookmarkStart w:id="516" w:name="_Toc337558844"/>
      <w:bookmarkStart w:id="517" w:name="_Toc296503150"/>
      <w:bookmarkStart w:id="518" w:name="_Toc296346651"/>
      <w:r>
        <w:rPr>
          <w:rFonts w:hint="eastAsia" w:ascii="宋体" w:hAnsi="宋体" w:eastAsia="宋体" w:cs="宋体"/>
          <w:b w:val="0"/>
          <w:color w:val="000000"/>
          <w:sz w:val="24"/>
          <w:szCs w:val="24"/>
        </w:rPr>
        <w:t>20.4仲裁或诉讼</w:t>
      </w:r>
      <w:bookmarkEnd w:id="515"/>
    </w:p>
    <w:bookmarkEnd w:id="516"/>
    <w:bookmarkEnd w:id="517"/>
    <w:bookmarkEnd w:id="518"/>
    <w:p w14:paraId="5A7CA1A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因合同及合同有关事项产生的争议，合同当事人可以在专用合同条款中约定以下一种方式解决争议：</w:t>
      </w:r>
    </w:p>
    <w:p w14:paraId="445825B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（1）向约定的仲裁委员会申请仲裁；</w:t>
      </w:r>
    </w:p>
    <w:p w14:paraId="2D8652B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（2）向有管辖权的人民法院起诉。</w:t>
      </w:r>
    </w:p>
    <w:p w14:paraId="5C7A0D93">
      <w:pPr>
        <w:pStyle w:val="5"/>
        <w:pageBreakBefore w:val="0"/>
        <w:widowControl w:val="0"/>
        <w:kinsoku/>
        <w:wordWrap/>
        <w:overflowPunct/>
        <w:topLinePunct w:val="0"/>
        <w:bidi w:val="0"/>
        <w:snapToGrid/>
        <w:spacing w:before="0" w:after="0" w:line="360" w:lineRule="auto"/>
        <w:ind w:firstLine="480" w:firstLineChars="200"/>
        <w:textAlignment w:val="auto"/>
        <w:rPr>
          <w:rFonts w:hint="eastAsia" w:ascii="宋体" w:hAnsi="宋体" w:eastAsia="宋体" w:cs="宋体"/>
          <w:b w:val="0"/>
          <w:color w:val="000000"/>
          <w:sz w:val="24"/>
          <w:szCs w:val="24"/>
        </w:rPr>
      </w:pPr>
      <w:bookmarkStart w:id="519" w:name="_Toc351203631"/>
      <w:bookmarkStart w:id="520" w:name="_Toc296503152"/>
      <w:bookmarkStart w:id="521" w:name="_Toc337558845"/>
      <w:bookmarkStart w:id="522" w:name="_Toc296346653"/>
      <w:r>
        <w:rPr>
          <w:rFonts w:hint="eastAsia" w:ascii="宋体" w:hAnsi="宋体" w:eastAsia="宋体" w:cs="宋体"/>
          <w:b w:val="0"/>
          <w:color w:val="000000"/>
          <w:sz w:val="24"/>
          <w:szCs w:val="24"/>
        </w:rPr>
        <w:t>20.5争议解决条款效力</w:t>
      </w:r>
      <w:bookmarkEnd w:id="519"/>
    </w:p>
    <w:bookmarkEnd w:id="520"/>
    <w:bookmarkEnd w:id="521"/>
    <w:bookmarkEnd w:id="522"/>
    <w:p w14:paraId="68EF1855">
      <w:pPr>
        <w:pageBreakBefore w:val="0"/>
        <w:widowControl w:val="0"/>
        <w:kinsoku/>
        <w:wordWrap/>
        <w:overflowPunct/>
        <w:topLinePunct w:val="0"/>
        <w:bidi w:val="0"/>
        <w:snapToGrid/>
        <w:spacing w:line="360" w:lineRule="auto"/>
        <w:textAlignment w:val="auto"/>
        <w:rPr>
          <w:rFonts w:hint="eastAsia" w:ascii="宋体" w:hAnsi="宋体" w:eastAsia="宋体" w:cs="宋体"/>
          <w:sz w:val="24"/>
          <w:szCs w:val="24"/>
        </w:rPr>
      </w:pPr>
      <w:r>
        <w:rPr>
          <w:rFonts w:hint="eastAsia" w:ascii="宋体" w:hAnsi="宋体" w:eastAsia="宋体" w:cs="宋体"/>
          <w:color w:val="000000"/>
          <w:kern w:val="0"/>
          <w:sz w:val="24"/>
          <w:szCs w:val="24"/>
        </w:rPr>
        <w:t>合同有关争议解决的条款独立存在，合同的变更、解除、终止、无效或者被撤销均不影响其效力。</w:t>
      </w:r>
    </w:p>
    <w:p w14:paraId="595F2F92">
      <w:pPr>
        <w:spacing w:line="360" w:lineRule="auto"/>
        <w:jc w:val="center"/>
        <w:rPr>
          <w:rFonts w:ascii="宋体" w:hAnsi="宋体" w:cs="Arial"/>
          <w:sz w:val="24"/>
        </w:rPr>
      </w:pPr>
    </w:p>
    <w:p w14:paraId="212EA4F7">
      <w:pPr>
        <w:spacing w:line="360" w:lineRule="auto"/>
        <w:rPr>
          <w:rFonts w:ascii="宋体" w:hAnsi="宋体" w:cs="Arial"/>
          <w:sz w:val="24"/>
        </w:rPr>
      </w:pPr>
    </w:p>
    <w:p w14:paraId="28A8EA17">
      <w:pPr>
        <w:spacing w:line="360" w:lineRule="auto"/>
        <w:jc w:val="center"/>
        <w:rPr>
          <w:rFonts w:ascii="宋体" w:hAnsi="宋体" w:cs="Arial"/>
          <w:sz w:val="24"/>
        </w:rPr>
      </w:pPr>
      <w:bookmarkStart w:id="523" w:name="_Toc458521049"/>
      <w:bookmarkStart w:id="524" w:name="_Toc375218809"/>
      <w:r>
        <w:rPr>
          <w:rFonts w:ascii="宋体" w:hAnsi="宋体" w:cs="Arial"/>
          <w:sz w:val="24"/>
        </w:rPr>
        <w:br w:type="page"/>
      </w:r>
      <w:r>
        <w:rPr>
          <w:rFonts w:hint="eastAsia" w:ascii="Arial" w:cs="Arial"/>
          <w:b/>
          <w:sz w:val="32"/>
          <w:szCs w:val="32"/>
        </w:rPr>
        <w:t>第三</w:t>
      </w:r>
      <w:r>
        <w:rPr>
          <w:rFonts w:ascii="Arial" w:cs="Arial"/>
          <w:b/>
          <w:sz w:val="32"/>
          <w:szCs w:val="32"/>
        </w:rPr>
        <w:t>部分</w:t>
      </w:r>
      <w:r>
        <w:rPr>
          <w:rFonts w:hint="eastAsia" w:ascii="Arial" w:cs="Arial"/>
          <w:b/>
          <w:sz w:val="32"/>
          <w:szCs w:val="32"/>
        </w:rPr>
        <w:t xml:space="preserve"> </w:t>
      </w:r>
      <w:r>
        <w:rPr>
          <w:rFonts w:ascii="Arial" w:cs="Arial"/>
          <w:b/>
          <w:sz w:val="32"/>
          <w:szCs w:val="32"/>
        </w:rPr>
        <w:t>专用合同条款</w:t>
      </w:r>
      <w:bookmarkEnd w:id="523"/>
      <w:bookmarkEnd w:id="524"/>
    </w:p>
    <w:p w14:paraId="15D1CFB9">
      <w:pPr>
        <w:spacing w:line="360" w:lineRule="auto"/>
        <w:rPr>
          <w:rFonts w:ascii="宋体" w:hAnsi="宋体" w:cs="宋体"/>
          <w:b/>
          <w:sz w:val="24"/>
        </w:rPr>
      </w:pPr>
      <w:bookmarkStart w:id="525" w:name="_Toc125523837"/>
      <w:bookmarkStart w:id="526" w:name="_Toc2049858434"/>
      <w:bookmarkStart w:id="527" w:name="_Toc296891197"/>
      <w:bookmarkStart w:id="528" w:name="_Toc296944496"/>
      <w:bookmarkStart w:id="529" w:name="_Toc296346658"/>
      <w:bookmarkStart w:id="530" w:name="_Toc296503157"/>
      <w:bookmarkStart w:id="531" w:name="_Toc297120457"/>
      <w:bookmarkStart w:id="532" w:name="_Toc292559867"/>
      <w:bookmarkStart w:id="533" w:name="_Toc296347156"/>
      <w:bookmarkStart w:id="534" w:name="_Toc296890985"/>
      <w:bookmarkStart w:id="535" w:name="_Toc292559362"/>
      <w:bookmarkStart w:id="536" w:name="_Toc297048343"/>
      <w:bookmarkStart w:id="537" w:name="_Toc300820998"/>
      <w:bookmarkStart w:id="538" w:name="_Toc218049014"/>
      <w:bookmarkStart w:id="539" w:name="_Toc217443412"/>
      <w:r>
        <w:rPr>
          <w:rFonts w:hint="eastAsia" w:ascii="宋体" w:hAnsi="宋体" w:cs="宋体"/>
          <w:b/>
          <w:sz w:val="24"/>
        </w:rPr>
        <w:t>1</w:t>
      </w:r>
      <w:r>
        <w:rPr>
          <w:rFonts w:ascii="宋体" w:hAnsi="宋体" w:cs="宋体"/>
          <w:b/>
          <w:sz w:val="24"/>
        </w:rPr>
        <w:t>. 发包人</w:t>
      </w:r>
      <w:bookmarkEnd w:id="525"/>
      <w:bookmarkEnd w:id="526"/>
    </w:p>
    <w:bookmarkEnd w:id="527"/>
    <w:bookmarkEnd w:id="528"/>
    <w:bookmarkEnd w:id="529"/>
    <w:bookmarkEnd w:id="530"/>
    <w:bookmarkEnd w:id="531"/>
    <w:bookmarkEnd w:id="532"/>
    <w:bookmarkEnd w:id="533"/>
    <w:bookmarkEnd w:id="534"/>
    <w:bookmarkEnd w:id="535"/>
    <w:bookmarkEnd w:id="536"/>
    <w:p w14:paraId="3BA5B258">
      <w:pPr>
        <w:spacing w:line="360" w:lineRule="auto"/>
        <w:ind w:firstLine="482" w:firstLineChars="200"/>
        <w:rPr>
          <w:rFonts w:ascii="宋体" w:hAnsi="宋体"/>
          <w:b/>
          <w:sz w:val="24"/>
        </w:rPr>
      </w:pPr>
      <w:bookmarkStart w:id="540" w:name="_Toc17753"/>
      <w:r>
        <w:rPr>
          <w:rFonts w:hint="eastAsia" w:ascii="宋体" w:hAnsi="宋体"/>
          <w:b/>
          <w:sz w:val="24"/>
        </w:rPr>
        <w:t>1.1 发包人代表</w:t>
      </w:r>
      <w:bookmarkEnd w:id="540"/>
    </w:p>
    <w:p w14:paraId="4D7107E3">
      <w:pPr>
        <w:spacing w:line="360" w:lineRule="auto"/>
        <w:ind w:firstLine="480" w:firstLineChars="200"/>
        <w:rPr>
          <w:rFonts w:ascii="宋体" w:hAnsi="宋体"/>
          <w:sz w:val="24"/>
        </w:rPr>
      </w:pPr>
      <w:r>
        <w:rPr>
          <w:rFonts w:ascii="宋体" w:hAnsi="宋体"/>
          <w:sz w:val="24"/>
        </w:rPr>
        <w:t>发包人代表：</w:t>
      </w:r>
    </w:p>
    <w:p w14:paraId="7FE87907">
      <w:pPr>
        <w:spacing w:line="360" w:lineRule="auto"/>
        <w:ind w:firstLine="480" w:firstLineChars="200"/>
        <w:rPr>
          <w:rFonts w:ascii="宋体" w:hAnsi="宋体"/>
          <w:sz w:val="24"/>
        </w:rPr>
      </w:pPr>
      <w:r>
        <w:rPr>
          <w:rFonts w:ascii="宋体" w:hAnsi="宋体"/>
          <w:sz w:val="24"/>
        </w:rPr>
        <w:t>姓    名：</w:t>
      </w:r>
      <w:r>
        <w:rPr>
          <w:rFonts w:hint="eastAsia" w:ascii="宋体" w:hAnsi="宋体"/>
          <w:sz w:val="24"/>
          <w:u w:val="single"/>
        </w:rPr>
        <w:t xml:space="preserve">         </w:t>
      </w:r>
      <w:r>
        <w:rPr>
          <w:rFonts w:ascii="宋体" w:hAnsi="宋体"/>
          <w:sz w:val="24"/>
        </w:rPr>
        <w:t>；身份证号：</w:t>
      </w:r>
      <w:r>
        <w:rPr>
          <w:rFonts w:hint="eastAsia" w:ascii="宋体" w:hAnsi="宋体"/>
          <w:sz w:val="24"/>
          <w:u w:val="single"/>
        </w:rPr>
        <w:t xml:space="preserve">                  </w:t>
      </w:r>
      <w:r>
        <w:rPr>
          <w:rFonts w:ascii="宋体" w:hAnsi="宋体"/>
          <w:sz w:val="24"/>
        </w:rPr>
        <w:t>；</w:t>
      </w:r>
    </w:p>
    <w:p w14:paraId="3D37EE18">
      <w:pPr>
        <w:spacing w:line="360" w:lineRule="auto"/>
        <w:ind w:firstLine="480" w:firstLineChars="200"/>
        <w:rPr>
          <w:rFonts w:ascii="宋体" w:hAnsi="宋体"/>
          <w:sz w:val="24"/>
        </w:rPr>
      </w:pPr>
      <w:r>
        <w:rPr>
          <w:rFonts w:ascii="宋体" w:hAnsi="宋体"/>
          <w:sz w:val="24"/>
        </w:rPr>
        <w:t>职    务：</w:t>
      </w:r>
      <w:r>
        <w:rPr>
          <w:rFonts w:hint="eastAsia" w:ascii="宋体" w:hAnsi="宋体"/>
          <w:sz w:val="24"/>
          <w:u w:val="single"/>
        </w:rPr>
        <w:t xml:space="preserve">                                       </w:t>
      </w:r>
      <w:r>
        <w:rPr>
          <w:rFonts w:ascii="宋体" w:hAnsi="宋体"/>
          <w:sz w:val="24"/>
        </w:rPr>
        <w:t>；</w:t>
      </w:r>
    </w:p>
    <w:p w14:paraId="193BB58A">
      <w:pPr>
        <w:spacing w:line="360" w:lineRule="auto"/>
        <w:ind w:firstLine="480" w:firstLineChars="200"/>
        <w:rPr>
          <w:rFonts w:ascii="宋体" w:hAnsi="宋体"/>
          <w:sz w:val="24"/>
        </w:rPr>
      </w:pPr>
      <w:r>
        <w:rPr>
          <w:rFonts w:ascii="宋体" w:hAnsi="宋体"/>
          <w:sz w:val="24"/>
        </w:rPr>
        <w:t>联系电话：</w:t>
      </w:r>
      <w:r>
        <w:rPr>
          <w:rFonts w:hint="eastAsia" w:ascii="宋体" w:hAnsi="宋体"/>
          <w:sz w:val="24"/>
          <w:u w:val="single"/>
        </w:rPr>
        <w:t xml:space="preserve">                                       </w:t>
      </w:r>
      <w:r>
        <w:rPr>
          <w:rFonts w:ascii="宋体" w:hAnsi="宋体"/>
          <w:sz w:val="24"/>
        </w:rPr>
        <w:t>；</w:t>
      </w:r>
    </w:p>
    <w:p w14:paraId="04BB1340">
      <w:pPr>
        <w:spacing w:line="360" w:lineRule="auto"/>
        <w:ind w:firstLine="480" w:firstLineChars="200"/>
        <w:rPr>
          <w:rFonts w:ascii="宋体" w:hAnsi="宋体"/>
          <w:sz w:val="24"/>
        </w:rPr>
      </w:pPr>
      <w:r>
        <w:rPr>
          <w:rFonts w:ascii="宋体" w:hAnsi="宋体"/>
          <w:sz w:val="24"/>
        </w:rPr>
        <w:t>电子信箱：</w:t>
      </w:r>
      <w:r>
        <w:rPr>
          <w:rFonts w:hint="eastAsia" w:ascii="宋体" w:hAnsi="宋体"/>
          <w:sz w:val="24"/>
          <w:u w:val="single"/>
        </w:rPr>
        <w:t xml:space="preserve">                                       </w:t>
      </w:r>
      <w:r>
        <w:rPr>
          <w:rFonts w:ascii="宋体" w:hAnsi="宋体"/>
          <w:sz w:val="24"/>
        </w:rPr>
        <w:t>；</w:t>
      </w:r>
    </w:p>
    <w:p w14:paraId="2B9763A3">
      <w:pPr>
        <w:spacing w:line="360" w:lineRule="auto"/>
        <w:ind w:firstLine="480" w:firstLineChars="200"/>
        <w:rPr>
          <w:rFonts w:ascii="宋体" w:hAnsi="宋体"/>
          <w:sz w:val="24"/>
        </w:rPr>
      </w:pPr>
      <w:r>
        <w:rPr>
          <w:rFonts w:ascii="宋体" w:hAnsi="宋体"/>
          <w:sz w:val="24"/>
        </w:rPr>
        <w:t>通信地址：</w:t>
      </w:r>
      <w:r>
        <w:rPr>
          <w:rFonts w:hint="eastAsia" w:ascii="宋体" w:hAnsi="宋体"/>
          <w:sz w:val="24"/>
          <w:u w:val="single"/>
        </w:rPr>
        <w:t xml:space="preserve">                                       </w:t>
      </w:r>
      <w:r>
        <w:rPr>
          <w:rFonts w:hint="eastAsia" w:ascii="宋体" w:hAnsi="宋体"/>
          <w:sz w:val="24"/>
        </w:rPr>
        <w:t>；</w:t>
      </w:r>
    </w:p>
    <w:p w14:paraId="10C47C74">
      <w:pPr>
        <w:spacing w:line="360" w:lineRule="auto"/>
        <w:ind w:firstLine="480" w:firstLineChars="200"/>
        <w:rPr>
          <w:rFonts w:ascii="宋体" w:hAnsi="宋体"/>
          <w:sz w:val="24"/>
        </w:rPr>
      </w:pPr>
      <w:r>
        <w:rPr>
          <w:rFonts w:ascii="宋体" w:hAnsi="宋体"/>
          <w:sz w:val="24"/>
        </w:rPr>
        <w:t>发包人对发包人代表的授权范围如下：</w:t>
      </w:r>
      <w:r>
        <w:rPr>
          <w:rFonts w:hint="eastAsia" w:ascii="宋体" w:hAnsi="宋体"/>
          <w:sz w:val="24"/>
          <w:u w:val="single"/>
        </w:rPr>
        <w:t xml:space="preserve">               </w:t>
      </w:r>
      <w:r>
        <w:rPr>
          <w:rFonts w:ascii="宋体" w:hAnsi="宋体"/>
          <w:sz w:val="24"/>
        </w:rPr>
        <w:t>。</w:t>
      </w:r>
    </w:p>
    <w:p w14:paraId="3BC2F458">
      <w:pPr>
        <w:spacing w:line="360" w:lineRule="auto"/>
        <w:rPr>
          <w:rFonts w:ascii="宋体" w:hAnsi="宋体" w:cs="宋体"/>
          <w:b/>
          <w:sz w:val="24"/>
        </w:rPr>
      </w:pPr>
      <w:bookmarkStart w:id="541" w:name="_Toc507831889"/>
      <w:bookmarkStart w:id="542" w:name="_Toc224169773"/>
      <w:bookmarkStart w:id="543" w:name="_Toc292559363"/>
      <w:bookmarkStart w:id="544" w:name="_Toc297048344"/>
      <w:bookmarkStart w:id="545" w:name="_Toc296944497"/>
      <w:bookmarkStart w:id="546" w:name="_Toc292559868"/>
      <w:bookmarkStart w:id="547" w:name="_Toc297120458"/>
      <w:bookmarkStart w:id="548" w:name="_Toc296346659"/>
      <w:bookmarkStart w:id="549" w:name="_Toc296891198"/>
      <w:bookmarkStart w:id="550" w:name="_Toc296503158"/>
      <w:bookmarkStart w:id="551" w:name="_Toc296347157"/>
      <w:bookmarkStart w:id="552" w:name="_Toc296890986"/>
      <w:r>
        <w:rPr>
          <w:rFonts w:hint="eastAsia" w:ascii="宋体" w:hAnsi="宋体" w:cs="宋体"/>
          <w:b/>
          <w:sz w:val="24"/>
        </w:rPr>
        <w:t>2</w:t>
      </w:r>
      <w:r>
        <w:rPr>
          <w:rFonts w:ascii="宋体" w:hAnsi="宋体" w:cs="宋体"/>
          <w:b/>
          <w:sz w:val="24"/>
        </w:rPr>
        <w:t>. 承包人</w:t>
      </w:r>
      <w:bookmarkEnd w:id="541"/>
      <w:bookmarkEnd w:id="542"/>
    </w:p>
    <w:bookmarkEnd w:id="543"/>
    <w:bookmarkEnd w:id="544"/>
    <w:bookmarkEnd w:id="545"/>
    <w:bookmarkEnd w:id="546"/>
    <w:bookmarkEnd w:id="547"/>
    <w:bookmarkEnd w:id="548"/>
    <w:bookmarkEnd w:id="549"/>
    <w:bookmarkEnd w:id="550"/>
    <w:bookmarkEnd w:id="551"/>
    <w:bookmarkEnd w:id="552"/>
    <w:p w14:paraId="759BCE29">
      <w:pPr>
        <w:spacing w:line="360" w:lineRule="auto"/>
        <w:ind w:firstLine="482" w:firstLineChars="200"/>
        <w:rPr>
          <w:rFonts w:ascii="宋体" w:hAnsi="宋体"/>
          <w:b/>
          <w:sz w:val="24"/>
        </w:rPr>
      </w:pPr>
      <w:bookmarkStart w:id="553" w:name="_Toc1604068603"/>
      <w:bookmarkStart w:id="554" w:name="_Toc1540549183"/>
      <w:bookmarkStart w:id="555" w:name="_Toc19452"/>
      <w:r>
        <w:rPr>
          <w:rFonts w:hint="eastAsia" w:ascii="宋体" w:hAnsi="宋体"/>
          <w:b/>
          <w:sz w:val="24"/>
        </w:rPr>
        <w:t>2</w:t>
      </w:r>
      <w:r>
        <w:rPr>
          <w:rFonts w:ascii="宋体" w:hAnsi="宋体"/>
          <w:b/>
          <w:sz w:val="24"/>
        </w:rPr>
        <w:t>.1 承包人的一般义务</w:t>
      </w:r>
      <w:bookmarkEnd w:id="553"/>
      <w:bookmarkEnd w:id="554"/>
      <w:bookmarkEnd w:id="555"/>
    </w:p>
    <w:p w14:paraId="6D6E5C74">
      <w:pPr>
        <w:spacing w:line="360" w:lineRule="auto"/>
        <w:ind w:firstLine="480" w:firstLineChars="200"/>
        <w:rPr>
          <w:rFonts w:ascii="宋体" w:hAnsi="宋体"/>
          <w:sz w:val="24"/>
        </w:rPr>
      </w:pPr>
      <w:r>
        <w:rPr>
          <w:rFonts w:hint="eastAsia" w:ascii="宋体" w:hAnsi="宋体"/>
          <w:sz w:val="24"/>
        </w:rPr>
        <w:t>（1）承包人提交的竣工资料的内容：</w:t>
      </w:r>
      <w:r>
        <w:rPr>
          <w:rFonts w:hint="eastAsia" w:ascii="宋体" w:hAnsi="宋体"/>
          <w:sz w:val="24"/>
          <w:u w:val="single"/>
        </w:rPr>
        <w:t xml:space="preserve">                        </w:t>
      </w:r>
      <w:r>
        <w:rPr>
          <w:rFonts w:hint="eastAsia" w:ascii="宋体" w:hAnsi="宋体"/>
          <w:sz w:val="24"/>
        </w:rPr>
        <w:t>。</w:t>
      </w:r>
    </w:p>
    <w:p w14:paraId="75125C9A">
      <w:pPr>
        <w:spacing w:line="360" w:lineRule="auto"/>
        <w:ind w:firstLine="480" w:firstLineChars="200"/>
        <w:rPr>
          <w:rFonts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sz w:val="24"/>
        </w:rPr>
        <w:t>。</w:t>
      </w:r>
    </w:p>
    <w:p w14:paraId="404C0DF1">
      <w:pPr>
        <w:spacing w:line="360" w:lineRule="auto"/>
        <w:ind w:firstLine="480" w:firstLineChars="200"/>
        <w:rPr>
          <w:rFonts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sz w:val="24"/>
        </w:rPr>
        <w:t>。</w:t>
      </w:r>
    </w:p>
    <w:p w14:paraId="3E86450F">
      <w:pPr>
        <w:spacing w:line="360" w:lineRule="auto"/>
        <w:ind w:firstLine="480" w:firstLineChars="200"/>
        <w:rPr>
          <w:rFonts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sz w:val="24"/>
        </w:rPr>
        <w:t>。</w:t>
      </w:r>
    </w:p>
    <w:p w14:paraId="673DE74E">
      <w:pPr>
        <w:spacing w:line="360" w:lineRule="auto"/>
        <w:ind w:firstLine="480" w:firstLineChars="200"/>
        <w:rPr>
          <w:rFonts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sz w:val="24"/>
        </w:rPr>
        <w:t>。</w:t>
      </w:r>
    </w:p>
    <w:p w14:paraId="6397E251">
      <w:pPr>
        <w:spacing w:line="360" w:lineRule="auto"/>
        <w:ind w:firstLine="480" w:firstLineChars="200"/>
        <w:rPr>
          <w:rFonts w:ascii="宋体" w:hAnsi="宋体"/>
          <w:sz w:val="24"/>
        </w:rPr>
      </w:pPr>
      <w:r>
        <w:rPr>
          <w:rFonts w:hint="eastAsia" w:ascii="宋体" w:hAnsi="宋体"/>
          <w:sz w:val="24"/>
        </w:rPr>
        <w:t>（2）承包人应履行的其他义务：</w:t>
      </w:r>
      <w:r>
        <w:rPr>
          <w:rFonts w:hint="eastAsia" w:ascii="宋体" w:hAnsi="宋体"/>
          <w:sz w:val="24"/>
          <w:u w:val="single"/>
        </w:rPr>
        <w:t xml:space="preserve">                           </w:t>
      </w:r>
      <w:r>
        <w:rPr>
          <w:rFonts w:ascii="宋体" w:hAnsi="宋体"/>
          <w:sz w:val="24"/>
        </w:rPr>
        <w:t>。</w:t>
      </w:r>
    </w:p>
    <w:p w14:paraId="0F87C5F3">
      <w:pPr>
        <w:spacing w:line="360" w:lineRule="auto"/>
        <w:ind w:firstLine="482" w:firstLineChars="200"/>
        <w:rPr>
          <w:rFonts w:ascii="宋体" w:hAnsi="宋体"/>
          <w:b/>
          <w:sz w:val="24"/>
        </w:rPr>
      </w:pPr>
      <w:bookmarkStart w:id="556" w:name="_Toc324146790"/>
      <w:bookmarkStart w:id="557" w:name="_Toc1559532044"/>
      <w:bookmarkStart w:id="558" w:name="_Toc12983"/>
      <w:r>
        <w:rPr>
          <w:rFonts w:hint="eastAsia" w:ascii="宋体" w:hAnsi="宋体"/>
          <w:b/>
          <w:sz w:val="24"/>
        </w:rPr>
        <w:t>2</w:t>
      </w:r>
      <w:r>
        <w:rPr>
          <w:rFonts w:ascii="宋体" w:hAnsi="宋体"/>
          <w:b/>
          <w:sz w:val="24"/>
        </w:rPr>
        <w:t>.2 项目</w:t>
      </w:r>
      <w:r>
        <w:rPr>
          <w:rFonts w:hint="eastAsia" w:ascii="宋体" w:hAnsi="宋体"/>
          <w:b/>
          <w:sz w:val="24"/>
        </w:rPr>
        <w:t>经理</w:t>
      </w:r>
      <w:bookmarkEnd w:id="556"/>
      <w:bookmarkEnd w:id="557"/>
      <w:bookmarkEnd w:id="558"/>
    </w:p>
    <w:p w14:paraId="4D162825">
      <w:pPr>
        <w:spacing w:line="360" w:lineRule="auto"/>
        <w:ind w:firstLine="480" w:firstLineChars="200"/>
        <w:rPr>
          <w:rFonts w:ascii="宋体" w:hAnsi="宋体"/>
          <w:sz w:val="24"/>
        </w:rPr>
      </w:pPr>
      <w:r>
        <w:rPr>
          <w:rFonts w:hint="eastAsia" w:ascii="宋体" w:hAnsi="宋体"/>
          <w:sz w:val="24"/>
        </w:rPr>
        <w:t>姓    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；身份证号：</w:t>
      </w:r>
      <w:r>
        <w:rPr>
          <w:rFonts w:hint="eastAsia" w:ascii="宋体" w:hAnsi="宋体"/>
          <w:sz w:val="24"/>
          <w:u w:val="single"/>
        </w:rPr>
        <w:t xml:space="preserve">  </w:t>
      </w:r>
      <w:r>
        <w:rPr>
          <w:rFonts w:hint="eastAsia" w:ascii="宋体" w:hAnsi="宋体" w:cs="仿宋_GB2312"/>
          <w:bCs/>
          <w:color w:val="000000"/>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D8F1E7C">
      <w:pPr>
        <w:spacing w:line="360" w:lineRule="auto"/>
        <w:ind w:firstLine="480" w:firstLineChars="200"/>
        <w:rPr>
          <w:rFonts w:ascii="宋体" w:hAnsi="宋体"/>
          <w:sz w:val="24"/>
        </w:rPr>
      </w:pPr>
      <w:r>
        <w:rPr>
          <w:rFonts w:hint="eastAsia" w:ascii="宋体" w:hAnsi="宋体"/>
          <w:sz w:val="24"/>
        </w:rPr>
        <w:t>相关证书及编号：</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2633BBD">
      <w:pPr>
        <w:spacing w:line="360" w:lineRule="auto"/>
        <w:ind w:firstLine="480" w:firstLineChars="200"/>
        <w:rPr>
          <w:rFonts w:ascii="宋体" w:hAnsi="宋体"/>
          <w:sz w:val="24"/>
        </w:rPr>
      </w:pPr>
      <w:r>
        <w:rPr>
          <w:rFonts w:hint="eastAsia" w:ascii="宋体" w:hAnsi="宋体"/>
          <w:sz w:val="24"/>
        </w:rPr>
        <w:t>联系电话：</w:t>
      </w:r>
      <w:r>
        <w:rPr>
          <w:rFonts w:hint="eastAsia" w:ascii="宋体" w:hAnsi="宋体"/>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08291D4">
      <w:pPr>
        <w:spacing w:line="360" w:lineRule="auto"/>
        <w:ind w:firstLine="480" w:firstLineChars="200"/>
        <w:rPr>
          <w:rFonts w:ascii="宋体" w:hAnsi="宋体"/>
          <w:sz w:val="24"/>
        </w:rPr>
      </w:pPr>
      <w:r>
        <w:rPr>
          <w:rFonts w:hint="eastAsia" w:ascii="宋体" w:hAnsi="宋体"/>
          <w:sz w:val="24"/>
        </w:rPr>
        <w:t>电子信箱：</w:t>
      </w:r>
      <w:r>
        <w:rPr>
          <w:rFonts w:hint="eastAsia" w:ascii="宋体" w:hAnsi="宋体"/>
          <w:sz w:val="24"/>
          <w:u w:val="single"/>
        </w:rPr>
        <w:t xml:space="preserve">  </w:t>
      </w:r>
      <w:r>
        <w:rPr>
          <w:rFonts w:hint="eastAsia" w:ascii="宋体" w:hAnsi="宋体"/>
          <w:bCs/>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64C898A">
      <w:pPr>
        <w:spacing w:line="360" w:lineRule="auto"/>
        <w:ind w:firstLine="480" w:firstLineChars="200"/>
        <w:rPr>
          <w:rFonts w:ascii="宋体" w:hAnsi="宋体"/>
          <w:sz w:val="24"/>
        </w:rPr>
      </w:pPr>
      <w:r>
        <w:rPr>
          <w:rFonts w:ascii="宋体" w:hAnsi="宋体"/>
          <w:sz w:val="24"/>
        </w:rPr>
        <w:t>通信地址：</w:t>
      </w:r>
      <w:r>
        <w:rPr>
          <w:rFonts w:hint="eastAsia" w:ascii="宋体" w:hAnsi="宋体"/>
          <w:sz w:val="24"/>
          <w:u w:val="single"/>
        </w:rPr>
        <w:t xml:space="preserve">    </w:t>
      </w:r>
      <w:r>
        <w:rPr>
          <w:rFonts w:hint="eastAsia" w:ascii="宋体" w:hAnsi="宋体"/>
          <w:bCs/>
          <w:sz w:val="24"/>
          <w:u w:val="single"/>
          <w:lang w:val="en-US" w:eastAsia="zh-CN"/>
        </w:rPr>
        <w:t xml:space="preserve">                                    </w:t>
      </w:r>
      <w:r>
        <w:rPr>
          <w:rFonts w:hint="eastAsia" w:ascii="宋体" w:hAnsi="宋体"/>
          <w:sz w:val="24"/>
          <w:u w:val="single"/>
        </w:rPr>
        <w:t xml:space="preserve">      </w:t>
      </w:r>
      <w:r>
        <w:rPr>
          <w:rFonts w:ascii="宋体" w:hAnsi="宋体"/>
          <w:sz w:val="24"/>
        </w:rPr>
        <w:t>；</w:t>
      </w:r>
    </w:p>
    <w:p w14:paraId="5D9D7947">
      <w:pPr>
        <w:spacing w:line="360" w:lineRule="auto"/>
        <w:ind w:firstLine="480" w:firstLineChars="200"/>
        <w:rPr>
          <w:rFonts w:ascii="宋体" w:hAnsi="宋体"/>
          <w:sz w:val="24"/>
        </w:rPr>
      </w:pPr>
      <w:r>
        <w:rPr>
          <w:rFonts w:ascii="宋体" w:hAnsi="宋体"/>
          <w:sz w:val="24"/>
        </w:rPr>
        <w:t>承包人对项目负责人的授权范围如下：</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4E97BB6">
      <w:pPr>
        <w:spacing w:line="360" w:lineRule="auto"/>
        <w:ind w:firstLine="480" w:firstLineChars="200"/>
        <w:rPr>
          <w:rFonts w:ascii="宋体" w:hAnsi="宋体"/>
          <w:sz w:val="24"/>
        </w:rPr>
      </w:pPr>
      <w:r>
        <w:rPr>
          <w:rFonts w:ascii="宋体" w:hAnsi="宋体"/>
          <w:sz w:val="24"/>
        </w:rPr>
        <w:t>关于项目负责人每月在施工现场的时间要求：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17AEF06D">
      <w:pPr>
        <w:spacing w:line="360" w:lineRule="auto"/>
        <w:ind w:firstLine="480" w:firstLineChars="200"/>
        <w:rPr>
          <w:rFonts w:ascii="宋体" w:hAnsi="宋体"/>
          <w:sz w:val="24"/>
        </w:rPr>
      </w:pPr>
      <w:r>
        <w:rPr>
          <w:rFonts w:ascii="宋体" w:hAnsi="宋体"/>
          <w:sz w:val="24"/>
        </w:rPr>
        <w:t>承包人未提交劳动合同，以及没有为项目负责人缴纳社会保险证明的违约责任：</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ascii="宋体" w:hAnsi="宋体"/>
          <w:sz w:val="24"/>
        </w:rPr>
        <w:t>。</w:t>
      </w:r>
    </w:p>
    <w:p w14:paraId="15DD88DD">
      <w:pPr>
        <w:spacing w:line="360" w:lineRule="auto"/>
        <w:ind w:firstLine="480" w:firstLineChars="200"/>
        <w:rPr>
          <w:rFonts w:ascii="宋体" w:hAnsi="宋体"/>
          <w:sz w:val="24"/>
        </w:rPr>
      </w:pPr>
      <w:r>
        <w:rPr>
          <w:rFonts w:ascii="宋体" w:hAnsi="宋体"/>
          <w:sz w:val="24"/>
        </w:rPr>
        <w:t>项目负责人未经批准，擅自离开施工现场的违约责任：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62CD7840">
      <w:pPr>
        <w:spacing w:line="360" w:lineRule="auto"/>
        <w:ind w:firstLine="482" w:firstLineChars="200"/>
        <w:rPr>
          <w:rFonts w:ascii="宋体" w:hAnsi="宋体"/>
          <w:b/>
          <w:sz w:val="24"/>
        </w:rPr>
      </w:pPr>
      <w:r>
        <w:rPr>
          <w:rFonts w:hint="eastAsia" w:ascii="宋体" w:hAnsi="宋体"/>
          <w:b/>
          <w:sz w:val="24"/>
        </w:rPr>
        <w:t>2</w:t>
      </w:r>
      <w:r>
        <w:rPr>
          <w:rFonts w:ascii="宋体" w:hAnsi="宋体"/>
          <w:b/>
          <w:sz w:val="24"/>
        </w:rPr>
        <w:t>.</w:t>
      </w:r>
      <w:r>
        <w:rPr>
          <w:rFonts w:hint="eastAsia" w:ascii="宋体" w:hAnsi="宋体"/>
          <w:b/>
          <w:sz w:val="24"/>
        </w:rPr>
        <w:t>3</w:t>
      </w:r>
      <w:r>
        <w:rPr>
          <w:rFonts w:ascii="宋体" w:hAnsi="宋体"/>
          <w:b/>
          <w:sz w:val="24"/>
        </w:rPr>
        <w:t xml:space="preserve"> 履约担保</w:t>
      </w:r>
    </w:p>
    <w:p w14:paraId="052E0A7B">
      <w:pPr>
        <w:spacing w:line="360" w:lineRule="auto"/>
        <w:ind w:firstLine="480" w:firstLineChars="200"/>
        <w:rPr>
          <w:rFonts w:hint="eastAsia" w:ascii="宋体" w:hAnsi="宋体" w:eastAsia="宋体"/>
          <w:sz w:val="24"/>
          <w:lang w:eastAsia="zh-CN"/>
        </w:rPr>
      </w:pPr>
      <w:r>
        <w:rPr>
          <w:rFonts w:hint="eastAsia" w:ascii="宋体" w:hAnsi="宋体"/>
          <w:sz w:val="24"/>
        </w:rPr>
        <w:t>承包人是否提供履约担保：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r>
        <w:rPr>
          <w:rFonts w:hint="eastAsia" w:ascii="宋体" w:hAnsi="宋体"/>
          <w:sz w:val="24"/>
          <w:lang w:val="en-US" w:eastAsia="zh-CN"/>
        </w:rPr>
        <w:t xml:space="preserve"> </w:t>
      </w:r>
    </w:p>
    <w:p w14:paraId="0DB10E94">
      <w:pPr>
        <w:spacing w:line="360" w:lineRule="auto"/>
        <w:rPr>
          <w:rFonts w:ascii="宋体" w:hAnsi="宋体"/>
          <w:b/>
          <w:sz w:val="24"/>
        </w:rPr>
      </w:pPr>
      <w:bookmarkStart w:id="559" w:name="_Toc441549874"/>
      <w:bookmarkStart w:id="560" w:name="_Toc1767461773"/>
      <w:bookmarkStart w:id="561" w:name="_Toc297120463"/>
      <w:bookmarkStart w:id="562" w:name="_Toc296944502"/>
      <w:bookmarkStart w:id="563" w:name="_Toc292559872"/>
      <w:bookmarkStart w:id="564" w:name="_Toc292559367"/>
      <w:bookmarkStart w:id="565" w:name="_Toc297048349"/>
      <w:bookmarkStart w:id="566" w:name="_Toc296346664"/>
      <w:bookmarkStart w:id="567" w:name="_Toc296891203"/>
      <w:bookmarkStart w:id="568" w:name="_Toc296347162"/>
      <w:bookmarkStart w:id="569" w:name="_Toc296503163"/>
      <w:bookmarkStart w:id="570" w:name="_Toc296890991"/>
      <w:r>
        <w:rPr>
          <w:rFonts w:hint="eastAsia" w:ascii="宋体" w:hAnsi="宋体"/>
          <w:sz w:val="24"/>
          <w:lang w:val="en-US" w:eastAsia="zh-CN"/>
        </w:rPr>
        <w:t xml:space="preserve"> </w:t>
      </w:r>
      <w:r>
        <w:rPr>
          <w:rFonts w:hint="eastAsia" w:ascii="宋体" w:hAnsi="宋体"/>
          <w:b/>
          <w:sz w:val="24"/>
        </w:rPr>
        <w:t>3</w:t>
      </w:r>
      <w:r>
        <w:rPr>
          <w:rFonts w:ascii="宋体" w:hAnsi="宋体"/>
          <w:b/>
          <w:sz w:val="24"/>
        </w:rPr>
        <w:t>. 工程质量</w:t>
      </w:r>
      <w:bookmarkEnd w:id="559"/>
      <w:bookmarkEnd w:id="560"/>
    </w:p>
    <w:p w14:paraId="218CDDC9">
      <w:pPr>
        <w:spacing w:line="360" w:lineRule="auto"/>
        <w:ind w:firstLine="482" w:firstLineChars="200"/>
        <w:rPr>
          <w:rFonts w:ascii="宋体" w:hAnsi="宋体"/>
          <w:b/>
          <w:sz w:val="24"/>
        </w:rPr>
      </w:pPr>
      <w:bookmarkStart w:id="571" w:name="_Toc18820"/>
      <w:bookmarkStart w:id="572" w:name="_Toc1592482993"/>
      <w:bookmarkStart w:id="573" w:name="_Toc928117446"/>
      <w:r>
        <w:rPr>
          <w:rFonts w:hint="eastAsia" w:ascii="宋体" w:hAnsi="宋体"/>
          <w:b/>
          <w:sz w:val="24"/>
        </w:rPr>
        <w:t>3</w:t>
      </w:r>
      <w:r>
        <w:rPr>
          <w:rFonts w:ascii="宋体" w:hAnsi="宋体"/>
          <w:b/>
          <w:sz w:val="24"/>
        </w:rPr>
        <w:t>.1 质量要求</w:t>
      </w:r>
      <w:bookmarkEnd w:id="571"/>
      <w:bookmarkEnd w:id="572"/>
      <w:bookmarkEnd w:id="573"/>
    </w:p>
    <w:p w14:paraId="24BE269E">
      <w:pPr>
        <w:spacing w:line="360" w:lineRule="auto"/>
        <w:ind w:firstLine="480" w:firstLineChars="200"/>
        <w:rPr>
          <w:rFonts w:ascii="宋体" w:hAnsi="宋体"/>
          <w:sz w:val="24"/>
        </w:rPr>
      </w:pPr>
      <w:bookmarkStart w:id="574" w:name="_Toc300934949"/>
      <w:bookmarkStart w:id="575" w:name="_Toc297216155"/>
      <w:bookmarkStart w:id="576" w:name="_Toc304295527"/>
      <w:bookmarkStart w:id="577" w:name="_Toc297123496"/>
      <w:bookmarkStart w:id="578" w:name="_Toc312677997"/>
      <w:bookmarkStart w:id="579" w:name="_Toc303539106"/>
      <w:bookmarkStart w:id="580" w:name="_Toc318581164"/>
      <w:r>
        <w:rPr>
          <w:rFonts w:hint="eastAsia" w:ascii="宋体" w:hAnsi="宋体"/>
          <w:sz w:val="24"/>
        </w:rPr>
        <w:t>3.1.1 特</w:t>
      </w:r>
      <w:r>
        <w:rPr>
          <w:rFonts w:ascii="宋体" w:hAnsi="宋体"/>
          <w:sz w:val="24"/>
        </w:rPr>
        <w:t>殊质量标准和要求：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04CA0F6">
      <w:pPr>
        <w:spacing w:line="360" w:lineRule="auto"/>
        <w:ind w:firstLine="482" w:firstLineChars="200"/>
        <w:rPr>
          <w:rFonts w:ascii="宋体" w:hAnsi="宋体"/>
          <w:b/>
          <w:sz w:val="24"/>
        </w:rPr>
      </w:pPr>
      <w:bookmarkStart w:id="581" w:name="_Toc15546"/>
      <w:bookmarkStart w:id="582" w:name="_Toc462538044"/>
      <w:bookmarkStart w:id="583" w:name="_Toc1292415266"/>
      <w:r>
        <w:rPr>
          <w:rFonts w:hint="eastAsia" w:ascii="宋体" w:hAnsi="宋体"/>
          <w:b/>
          <w:sz w:val="24"/>
        </w:rPr>
        <w:t>3</w:t>
      </w:r>
      <w:r>
        <w:rPr>
          <w:rFonts w:ascii="宋体" w:hAnsi="宋体"/>
          <w:b/>
          <w:sz w:val="24"/>
        </w:rPr>
        <w:t>.</w:t>
      </w:r>
      <w:r>
        <w:rPr>
          <w:rFonts w:hint="eastAsia" w:ascii="宋体" w:hAnsi="宋体"/>
          <w:b/>
          <w:sz w:val="24"/>
        </w:rPr>
        <w:t>2</w:t>
      </w:r>
      <w:r>
        <w:rPr>
          <w:rFonts w:ascii="宋体" w:hAnsi="宋体"/>
          <w:b/>
          <w:sz w:val="24"/>
        </w:rPr>
        <w:t xml:space="preserve"> 隐蔽工程检查</w:t>
      </w:r>
      <w:bookmarkEnd w:id="581"/>
      <w:bookmarkEnd w:id="582"/>
      <w:bookmarkEnd w:id="583"/>
    </w:p>
    <w:p w14:paraId="6BFF8A1E">
      <w:pPr>
        <w:spacing w:line="360" w:lineRule="auto"/>
        <w:ind w:firstLine="480" w:firstLineChars="200"/>
        <w:rPr>
          <w:rFonts w:ascii="宋体" w:hAnsi="宋体"/>
          <w:sz w:val="24"/>
        </w:rPr>
      </w:pPr>
      <w:r>
        <w:rPr>
          <w:rFonts w:hint="eastAsia" w:ascii="宋体" w:hAnsi="宋体"/>
          <w:sz w:val="24"/>
        </w:rPr>
        <w:t xml:space="preserve">3.2.2 </w:t>
      </w:r>
      <w:r>
        <w:rPr>
          <w:rFonts w:ascii="宋体" w:hAnsi="宋体"/>
          <w:sz w:val="24"/>
        </w:rPr>
        <w:t>承包人提前通知监理人隐蔽工程检查的期限的约定</w:t>
      </w:r>
      <w:r>
        <w:rPr>
          <w:rFonts w:hint="eastAsia"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A48F2D5">
      <w:pPr>
        <w:spacing w:line="360" w:lineRule="auto"/>
        <w:ind w:firstLine="480" w:firstLineChars="200"/>
        <w:rPr>
          <w:rFonts w:ascii="宋体" w:hAnsi="宋体"/>
          <w:sz w:val="24"/>
        </w:rPr>
      </w:pPr>
      <w:r>
        <w:rPr>
          <w:rFonts w:ascii="宋体" w:hAnsi="宋体"/>
          <w:sz w:val="24"/>
        </w:rPr>
        <w:t>监理人不能按时进行检查时，应提前</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小时提交书面延期要求。</w:t>
      </w:r>
    </w:p>
    <w:p w14:paraId="6FA10B91">
      <w:pPr>
        <w:spacing w:line="360" w:lineRule="auto"/>
        <w:ind w:firstLine="480" w:firstLineChars="200"/>
        <w:rPr>
          <w:rFonts w:ascii="宋体" w:hAnsi="宋体"/>
          <w:sz w:val="24"/>
        </w:rPr>
      </w:pPr>
      <w:r>
        <w:rPr>
          <w:rFonts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小时。</w:t>
      </w:r>
    </w:p>
    <w:p w14:paraId="7373753F">
      <w:pPr>
        <w:spacing w:line="360" w:lineRule="auto"/>
        <w:rPr>
          <w:rFonts w:ascii="宋体" w:hAnsi="宋体"/>
          <w:b/>
          <w:sz w:val="24"/>
        </w:rPr>
      </w:pPr>
      <w:bookmarkStart w:id="584" w:name="_Toc714606691"/>
      <w:bookmarkStart w:id="585" w:name="_Toc1885616336"/>
      <w:r>
        <w:rPr>
          <w:rFonts w:hint="eastAsia" w:ascii="宋体" w:hAnsi="宋体"/>
          <w:b/>
          <w:sz w:val="24"/>
        </w:rPr>
        <w:t>4</w:t>
      </w:r>
      <w:r>
        <w:rPr>
          <w:rFonts w:ascii="宋体" w:hAnsi="宋体"/>
          <w:b/>
          <w:sz w:val="24"/>
        </w:rPr>
        <w:t>. 安全文明施工与环境保护</w:t>
      </w:r>
      <w:bookmarkEnd w:id="584"/>
      <w:bookmarkEnd w:id="585"/>
    </w:p>
    <w:p w14:paraId="616ECB9A">
      <w:pPr>
        <w:spacing w:line="360" w:lineRule="auto"/>
        <w:ind w:firstLine="480" w:firstLineChars="200"/>
        <w:rPr>
          <w:rFonts w:ascii="宋体" w:hAnsi="宋体"/>
          <w:sz w:val="24"/>
        </w:rPr>
      </w:pPr>
      <w:r>
        <w:rPr>
          <w:rFonts w:hint="eastAsia" w:ascii="宋体" w:hAnsi="宋体"/>
          <w:sz w:val="24"/>
        </w:rPr>
        <w:t>合同当事人对安全文明施工的要求：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bookmarkEnd w:id="574"/>
    <w:bookmarkEnd w:id="575"/>
    <w:bookmarkEnd w:id="576"/>
    <w:bookmarkEnd w:id="577"/>
    <w:bookmarkEnd w:id="578"/>
    <w:bookmarkEnd w:id="579"/>
    <w:bookmarkEnd w:id="580"/>
    <w:p w14:paraId="47B27422">
      <w:pPr>
        <w:spacing w:line="360" w:lineRule="auto"/>
        <w:rPr>
          <w:rFonts w:ascii="宋体" w:hAnsi="宋体"/>
          <w:b/>
          <w:sz w:val="24"/>
        </w:rPr>
      </w:pPr>
      <w:bookmarkStart w:id="586" w:name="_Toc1019739217"/>
      <w:bookmarkStart w:id="587" w:name="_Toc309374293"/>
      <w:r>
        <w:rPr>
          <w:rFonts w:hint="eastAsia" w:ascii="宋体" w:hAnsi="宋体"/>
          <w:b/>
          <w:sz w:val="24"/>
        </w:rPr>
        <w:t xml:space="preserve">5. </w:t>
      </w:r>
      <w:r>
        <w:rPr>
          <w:rFonts w:ascii="宋体" w:hAnsi="宋体"/>
          <w:b/>
          <w:sz w:val="24"/>
        </w:rPr>
        <w:t>工期和进度</w:t>
      </w:r>
      <w:bookmarkEnd w:id="586"/>
      <w:bookmarkEnd w:id="587"/>
    </w:p>
    <w:p w14:paraId="0E70C2B4">
      <w:pPr>
        <w:spacing w:line="360" w:lineRule="auto"/>
        <w:ind w:firstLine="480" w:firstLineChars="200"/>
        <w:rPr>
          <w:rFonts w:ascii="宋体" w:hAnsi="宋体"/>
          <w:sz w:val="24"/>
        </w:rPr>
      </w:pPr>
      <w:r>
        <w:rPr>
          <w:rFonts w:hint="eastAsia" w:ascii="宋体" w:hAnsi="宋体"/>
          <w:sz w:val="24"/>
        </w:rPr>
        <w:t>5.1施工组织设计的提交和修改</w:t>
      </w:r>
    </w:p>
    <w:p w14:paraId="07346D0A">
      <w:pPr>
        <w:spacing w:line="360" w:lineRule="auto"/>
        <w:ind w:firstLine="480" w:firstLineChars="200"/>
        <w:rPr>
          <w:rFonts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7A999DE">
      <w:pPr>
        <w:spacing w:line="360" w:lineRule="auto"/>
        <w:ind w:firstLine="480" w:firstLineChars="200"/>
        <w:rPr>
          <w:rFonts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2270FFD">
      <w:pPr>
        <w:spacing w:line="360" w:lineRule="auto"/>
        <w:ind w:firstLine="482" w:firstLineChars="200"/>
        <w:rPr>
          <w:rFonts w:ascii="宋体" w:hAnsi="宋体"/>
          <w:b/>
          <w:sz w:val="24"/>
        </w:rPr>
      </w:pPr>
      <w:bookmarkStart w:id="588" w:name="_Toc1135946897"/>
      <w:bookmarkStart w:id="589" w:name="_Toc2142813545"/>
      <w:bookmarkStart w:id="590" w:name="_Toc14427"/>
      <w:bookmarkStart w:id="591" w:name="_Toc303539123"/>
      <w:bookmarkStart w:id="592" w:name="_Toc304295541"/>
      <w:bookmarkStart w:id="593" w:name="_Toc297123514"/>
      <w:bookmarkStart w:id="594" w:name="_Toc312677479"/>
      <w:bookmarkStart w:id="595" w:name="_Toc312678005"/>
      <w:bookmarkStart w:id="596" w:name="_Toc297216173"/>
      <w:bookmarkStart w:id="597" w:name="_Toc300934966"/>
      <w:r>
        <w:rPr>
          <w:rFonts w:hint="eastAsia" w:ascii="宋体" w:hAnsi="宋体"/>
          <w:b/>
          <w:sz w:val="24"/>
        </w:rPr>
        <w:t>5</w:t>
      </w:r>
      <w:r>
        <w:rPr>
          <w:rFonts w:ascii="宋体" w:hAnsi="宋体"/>
          <w:b/>
          <w:sz w:val="24"/>
        </w:rPr>
        <w:t>.2 施工进度计划</w:t>
      </w:r>
      <w:bookmarkEnd w:id="588"/>
      <w:bookmarkEnd w:id="589"/>
      <w:bookmarkEnd w:id="590"/>
    </w:p>
    <w:p w14:paraId="45DD566A">
      <w:pPr>
        <w:spacing w:line="360" w:lineRule="auto"/>
        <w:ind w:firstLine="480" w:firstLineChars="200"/>
        <w:rPr>
          <w:rFonts w:ascii="宋体" w:hAnsi="宋体"/>
          <w:sz w:val="24"/>
        </w:rPr>
      </w:pPr>
      <w:r>
        <w:rPr>
          <w:rFonts w:hint="eastAsia" w:ascii="宋体" w:hAnsi="宋体"/>
          <w:sz w:val="24"/>
        </w:rPr>
        <w:t>发包人和监</w:t>
      </w:r>
      <w:r>
        <w:rPr>
          <w:rFonts w:ascii="宋体" w:hAnsi="宋体"/>
          <w:sz w:val="24"/>
        </w:rPr>
        <w:t>理人在收到修订的施工进度计划后确认或提出修改意见的期限：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4D949B76">
      <w:pPr>
        <w:spacing w:line="360" w:lineRule="auto"/>
        <w:ind w:firstLine="482" w:firstLineChars="200"/>
        <w:rPr>
          <w:rFonts w:ascii="宋体" w:hAnsi="宋体"/>
          <w:b/>
          <w:sz w:val="24"/>
        </w:rPr>
      </w:pPr>
      <w:bookmarkStart w:id="598" w:name="_Toc1263038917"/>
      <w:bookmarkStart w:id="599" w:name="_Toc6687"/>
      <w:bookmarkStart w:id="600" w:name="_Toc1253067105"/>
      <w:r>
        <w:rPr>
          <w:rFonts w:hint="eastAsia" w:ascii="宋体" w:hAnsi="宋体"/>
          <w:b/>
          <w:sz w:val="24"/>
        </w:rPr>
        <w:t>5</w:t>
      </w:r>
      <w:r>
        <w:rPr>
          <w:rFonts w:ascii="宋体" w:hAnsi="宋体"/>
          <w:b/>
          <w:sz w:val="24"/>
        </w:rPr>
        <w:t>.3 开工</w:t>
      </w:r>
      <w:bookmarkEnd w:id="598"/>
      <w:bookmarkEnd w:id="599"/>
      <w:bookmarkEnd w:id="600"/>
    </w:p>
    <w:p w14:paraId="134DE4CF">
      <w:pPr>
        <w:spacing w:line="360" w:lineRule="auto"/>
        <w:ind w:firstLine="480" w:firstLineChars="200"/>
        <w:rPr>
          <w:rFonts w:ascii="宋体" w:hAnsi="宋体"/>
          <w:sz w:val="24"/>
        </w:rPr>
      </w:pPr>
      <w:r>
        <w:rPr>
          <w:rFonts w:hint="eastAsia" w:ascii="宋体" w:hAnsi="宋体"/>
          <w:sz w:val="24"/>
        </w:rPr>
        <w:t>因发包人原因或监理人未能在计划开工日期之日起天内发出开工通知的，承包人有权提出</w:t>
      </w:r>
      <w:r>
        <w:rPr>
          <w:rFonts w:ascii="宋体" w:hAnsi="宋体"/>
          <w:sz w:val="24"/>
        </w:rPr>
        <w:t>价格调整要求，或者解除合同。</w:t>
      </w:r>
    </w:p>
    <w:bookmarkEnd w:id="591"/>
    <w:bookmarkEnd w:id="592"/>
    <w:bookmarkEnd w:id="593"/>
    <w:bookmarkEnd w:id="594"/>
    <w:bookmarkEnd w:id="595"/>
    <w:bookmarkEnd w:id="596"/>
    <w:bookmarkEnd w:id="597"/>
    <w:p w14:paraId="628194BE">
      <w:pPr>
        <w:spacing w:line="360" w:lineRule="auto"/>
        <w:ind w:firstLine="482" w:firstLineChars="200"/>
        <w:rPr>
          <w:rFonts w:ascii="宋体" w:hAnsi="宋体"/>
          <w:b/>
          <w:sz w:val="24"/>
        </w:rPr>
      </w:pPr>
      <w:bookmarkStart w:id="601" w:name="_Toc20355"/>
      <w:bookmarkStart w:id="602" w:name="_Toc117950900"/>
      <w:bookmarkStart w:id="603" w:name="_Toc1986698096"/>
      <w:bookmarkStart w:id="604" w:name="_Toc304295546"/>
      <w:bookmarkStart w:id="605" w:name="_Toc312677484"/>
      <w:bookmarkStart w:id="606" w:name="_Toc297123516"/>
      <w:bookmarkStart w:id="607" w:name="_Toc297216175"/>
      <w:bookmarkStart w:id="608" w:name="_Toc303539125"/>
      <w:bookmarkStart w:id="609" w:name="_Toc312678010"/>
      <w:bookmarkStart w:id="610" w:name="_Toc300934968"/>
      <w:r>
        <w:rPr>
          <w:rFonts w:hint="eastAsia" w:ascii="宋体" w:hAnsi="宋体"/>
          <w:b/>
          <w:sz w:val="24"/>
        </w:rPr>
        <w:t>5</w:t>
      </w:r>
      <w:r>
        <w:rPr>
          <w:rFonts w:ascii="宋体" w:hAnsi="宋体"/>
          <w:b/>
          <w:sz w:val="24"/>
        </w:rPr>
        <w:t>.</w:t>
      </w:r>
      <w:r>
        <w:rPr>
          <w:rFonts w:hint="eastAsia" w:ascii="宋体" w:hAnsi="宋体"/>
          <w:b/>
          <w:sz w:val="24"/>
        </w:rPr>
        <w:t>4</w:t>
      </w:r>
      <w:r>
        <w:rPr>
          <w:rFonts w:ascii="宋体" w:hAnsi="宋体"/>
          <w:b/>
          <w:sz w:val="24"/>
        </w:rPr>
        <w:t xml:space="preserve"> 工期延误</w:t>
      </w:r>
      <w:bookmarkEnd w:id="601"/>
      <w:bookmarkEnd w:id="602"/>
      <w:bookmarkEnd w:id="603"/>
    </w:p>
    <w:bookmarkEnd w:id="604"/>
    <w:bookmarkEnd w:id="605"/>
    <w:bookmarkEnd w:id="606"/>
    <w:bookmarkEnd w:id="607"/>
    <w:bookmarkEnd w:id="608"/>
    <w:bookmarkEnd w:id="609"/>
    <w:bookmarkEnd w:id="610"/>
    <w:p w14:paraId="14987674">
      <w:pPr>
        <w:spacing w:line="360" w:lineRule="auto"/>
        <w:ind w:firstLine="480" w:firstLineChars="200"/>
        <w:rPr>
          <w:rFonts w:ascii="宋体" w:hAnsi="宋体"/>
          <w:sz w:val="24"/>
        </w:rPr>
      </w:pPr>
      <w:r>
        <w:rPr>
          <w:rFonts w:hint="eastAsia" w:ascii="宋体" w:hAnsi="宋体"/>
          <w:sz w:val="24"/>
        </w:rPr>
        <w:t>5.4.1 因发包人原因导致工期延误</w:t>
      </w:r>
    </w:p>
    <w:p w14:paraId="7852EBDE">
      <w:pPr>
        <w:spacing w:line="360" w:lineRule="auto"/>
        <w:ind w:firstLine="480" w:firstLineChars="200"/>
        <w:rPr>
          <w:rFonts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06C41C">
      <w:pPr>
        <w:spacing w:line="360" w:lineRule="auto"/>
        <w:ind w:firstLine="480" w:firstLineChars="200"/>
        <w:rPr>
          <w:rFonts w:ascii="宋体" w:hAnsi="宋体"/>
          <w:sz w:val="24"/>
        </w:rPr>
      </w:pPr>
      <w:bookmarkStart w:id="611" w:name="_Toc312678012"/>
      <w:bookmarkStart w:id="612" w:name="_Toc312677486"/>
      <w:bookmarkStart w:id="613" w:name="_Toc318581169"/>
      <w:bookmarkStart w:id="614" w:name="_Toc303539127"/>
      <w:bookmarkStart w:id="615" w:name="_Toc300934970"/>
      <w:bookmarkStart w:id="616" w:name="_Toc297216177"/>
      <w:bookmarkStart w:id="617" w:name="_Toc304295548"/>
      <w:bookmarkStart w:id="618" w:name="_Toc297123518"/>
      <w:r>
        <w:rPr>
          <w:rFonts w:hint="eastAsia" w:ascii="宋体" w:hAnsi="宋体"/>
          <w:sz w:val="24"/>
        </w:rPr>
        <w:t>5.4.2 因承包人原因导致工期延误</w:t>
      </w:r>
    </w:p>
    <w:bookmarkEnd w:id="611"/>
    <w:bookmarkEnd w:id="612"/>
    <w:bookmarkEnd w:id="613"/>
    <w:p w14:paraId="4DAB92E6">
      <w:pPr>
        <w:spacing w:line="360" w:lineRule="auto"/>
        <w:ind w:firstLine="480" w:firstLineChars="200"/>
        <w:rPr>
          <w:rFonts w:ascii="宋体" w:hAnsi="宋体"/>
          <w:sz w:val="24"/>
        </w:rPr>
      </w:pPr>
      <w:r>
        <w:rPr>
          <w:rFonts w:hint="eastAsia" w:ascii="宋体" w:hAnsi="宋体"/>
          <w:sz w:val="24"/>
        </w:rPr>
        <w:t>因</w:t>
      </w:r>
      <w:bookmarkStart w:id="619" w:name="_Toc312677487"/>
      <w:bookmarkStart w:id="620" w:name="_Toc312678013"/>
      <w:bookmarkStart w:id="621" w:name="_Toc318581170"/>
      <w:r>
        <w:rPr>
          <w:rFonts w:hint="eastAsia" w:ascii="宋体" w:hAnsi="宋体"/>
          <w:sz w:val="24"/>
        </w:rPr>
        <w:t>承包人原因造成工期延误，逾期竣工违约金的计算方法为：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bookmarkEnd w:id="614"/>
      <w:bookmarkEnd w:id="615"/>
      <w:bookmarkEnd w:id="616"/>
      <w:bookmarkEnd w:id="617"/>
      <w:bookmarkEnd w:id="618"/>
      <w:bookmarkEnd w:id="619"/>
      <w:bookmarkEnd w:id="620"/>
    </w:p>
    <w:bookmarkEnd w:id="621"/>
    <w:p w14:paraId="63629DB5">
      <w:pPr>
        <w:spacing w:line="360" w:lineRule="auto"/>
        <w:ind w:firstLine="480" w:firstLineChars="200"/>
        <w:rPr>
          <w:rFonts w:ascii="宋体" w:hAnsi="宋体"/>
          <w:sz w:val="24"/>
        </w:rPr>
      </w:pPr>
      <w:r>
        <w:rPr>
          <w:rFonts w:ascii="宋体" w:hAnsi="宋体"/>
          <w:sz w:val="24"/>
        </w:rPr>
        <w:t>因承包人原因造成工期延误，逾</w:t>
      </w:r>
      <w:bookmarkStart w:id="622" w:name="_Toc312678014"/>
      <w:bookmarkStart w:id="623" w:name="_Toc318581171"/>
      <w:r>
        <w:rPr>
          <w:rFonts w:ascii="宋体" w:hAnsi="宋体"/>
          <w:sz w:val="24"/>
        </w:rPr>
        <w:t>期竣工违约金的上限：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bookmarkEnd w:id="561"/>
    <w:bookmarkEnd w:id="562"/>
    <w:bookmarkEnd w:id="563"/>
    <w:bookmarkEnd w:id="564"/>
    <w:bookmarkEnd w:id="565"/>
    <w:bookmarkEnd w:id="566"/>
    <w:bookmarkEnd w:id="567"/>
    <w:bookmarkEnd w:id="568"/>
    <w:bookmarkEnd w:id="569"/>
    <w:bookmarkEnd w:id="570"/>
    <w:bookmarkEnd w:id="622"/>
    <w:bookmarkEnd w:id="623"/>
    <w:p w14:paraId="08E12D40">
      <w:pPr>
        <w:spacing w:line="360" w:lineRule="auto"/>
        <w:rPr>
          <w:rFonts w:ascii="宋体" w:hAnsi="宋体"/>
          <w:b/>
          <w:sz w:val="24"/>
        </w:rPr>
      </w:pPr>
      <w:bookmarkStart w:id="624" w:name="_Toc543386448"/>
      <w:bookmarkStart w:id="625" w:name="_Toc922596978"/>
      <w:bookmarkStart w:id="626" w:name="_Toc280868717"/>
      <w:bookmarkStart w:id="627" w:name="_Toc280868718"/>
      <w:bookmarkStart w:id="628" w:name="_Toc267251494"/>
      <w:bookmarkStart w:id="629" w:name="_Toc267251503"/>
      <w:bookmarkStart w:id="630" w:name="_Toc267251497"/>
      <w:bookmarkStart w:id="631" w:name="_Toc267251501"/>
      <w:bookmarkStart w:id="632" w:name="_Toc267251498"/>
      <w:bookmarkStart w:id="633" w:name="_Toc267251492"/>
      <w:bookmarkStart w:id="634" w:name="_Toc267251496"/>
      <w:bookmarkStart w:id="635" w:name="_Toc267251495"/>
      <w:bookmarkStart w:id="636" w:name="_Toc267251493"/>
      <w:bookmarkStart w:id="637" w:name="_Toc267251491"/>
      <w:bookmarkStart w:id="638" w:name="_Toc267251499"/>
      <w:bookmarkStart w:id="639" w:name="_Toc267251502"/>
      <w:bookmarkStart w:id="640" w:name="_Toc267251506"/>
      <w:bookmarkStart w:id="641" w:name="_Toc267251507"/>
      <w:bookmarkStart w:id="642" w:name="_Toc267251504"/>
      <w:bookmarkStart w:id="643" w:name="_Toc267251508"/>
      <w:bookmarkStart w:id="644" w:name="_Toc267251510"/>
      <w:bookmarkStart w:id="645" w:name="_Toc267251514"/>
      <w:bookmarkStart w:id="646" w:name="_Toc267251515"/>
      <w:bookmarkStart w:id="647" w:name="_Toc267251509"/>
      <w:bookmarkStart w:id="648" w:name="_Toc267251513"/>
      <w:bookmarkStart w:id="649" w:name="_Toc267251511"/>
      <w:r>
        <w:rPr>
          <w:rFonts w:hint="eastAsia" w:ascii="宋体" w:hAnsi="宋体"/>
          <w:b/>
          <w:sz w:val="24"/>
        </w:rPr>
        <w:t>6</w:t>
      </w:r>
      <w:r>
        <w:rPr>
          <w:rFonts w:ascii="宋体" w:hAnsi="宋体"/>
          <w:b/>
          <w:sz w:val="24"/>
        </w:rPr>
        <w:t>. 违约</w:t>
      </w:r>
      <w:bookmarkEnd w:id="624"/>
      <w:bookmarkEnd w:id="625"/>
    </w:p>
    <w:p w14:paraId="4ED044B4">
      <w:pPr>
        <w:spacing w:line="360" w:lineRule="auto"/>
        <w:ind w:firstLine="482" w:firstLineChars="200"/>
        <w:rPr>
          <w:rFonts w:ascii="宋体" w:hAnsi="宋体"/>
          <w:b/>
          <w:sz w:val="24"/>
        </w:rPr>
      </w:pPr>
      <w:bookmarkStart w:id="650" w:name="_Toc41673421"/>
      <w:bookmarkStart w:id="651" w:name="_Toc12830"/>
      <w:bookmarkStart w:id="652" w:name="_Toc776232141"/>
      <w:r>
        <w:rPr>
          <w:rFonts w:hint="eastAsia" w:ascii="宋体" w:hAnsi="宋体"/>
          <w:b/>
          <w:sz w:val="24"/>
        </w:rPr>
        <w:t>6</w:t>
      </w:r>
      <w:r>
        <w:rPr>
          <w:rFonts w:ascii="宋体" w:hAnsi="宋体"/>
          <w:b/>
          <w:sz w:val="24"/>
        </w:rPr>
        <w:t>.1 发包人违约</w:t>
      </w:r>
      <w:bookmarkEnd w:id="650"/>
      <w:bookmarkEnd w:id="651"/>
      <w:bookmarkEnd w:id="652"/>
    </w:p>
    <w:p w14:paraId="0F380D03">
      <w:pPr>
        <w:spacing w:line="360" w:lineRule="auto"/>
        <w:ind w:firstLine="480" w:firstLineChars="200"/>
        <w:rPr>
          <w:rFonts w:ascii="宋体" w:hAnsi="宋体"/>
          <w:sz w:val="24"/>
        </w:rPr>
      </w:pPr>
      <w:r>
        <w:rPr>
          <w:rFonts w:hint="eastAsia" w:ascii="宋体" w:hAnsi="宋体"/>
          <w:sz w:val="24"/>
        </w:rPr>
        <w:t>6.1.1 发包人违约的情形</w:t>
      </w:r>
    </w:p>
    <w:p w14:paraId="2E6E10C1">
      <w:pPr>
        <w:spacing w:line="360" w:lineRule="auto"/>
        <w:ind w:firstLine="480" w:firstLineChars="200"/>
        <w:rPr>
          <w:rFonts w:ascii="宋体" w:hAnsi="宋体"/>
          <w:sz w:val="24"/>
        </w:rPr>
      </w:pPr>
      <w:r>
        <w:rPr>
          <w:rFonts w:hint="eastAsia" w:ascii="宋体" w:hAnsi="宋体"/>
          <w:sz w:val="24"/>
        </w:rPr>
        <w:t>发包人违约的其他情形：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6EED02">
      <w:pPr>
        <w:spacing w:line="360" w:lineRule="auto"/>
        <w:ind w:firstLine="480" w:firstLineChars="200"/>
        <w:rPr>
          <w:rFonts w:ascii="宋体" w:hAnsi="宋体"/>
          <w:sz w:val="24"/>
        </w:rPr>
      </w:pPr>
      <w:r>
        <w:rPr>
          <w:rFonts w:hint="eastAsia" w:ascii="宋体" w:hAnsi="宋体"/>
          <w:sz w:val="24"/>
        </w:rPr>
        <w:t>6.1.2 发包人违约的责任</w:t>
      </w:r>
    </w:p>
    <w:p w14:paraId="174D3383">
      <w:pPr>
        <w:spacing w:line="360" w:lineRule="auto"/>
        <w:ind w:firstLine="480" w:firstLineChars="200"/>
        <w:rPr>
          <w:rFonts w:ascii="宋体" w:hAnsi="宋体"/>
          <w:sz w:val="24"/>
        </w:rPr>
      </w:pPr>
      <w:r>
        <w:rPr>
          <w:rFonts w:hint="eastAsia" w:ascii="宋体" w:hAnsi="宋体"/>
          <w:sz w:val="24"/>
        </w:rPr>
        <w:t>发包人违约责任的承担方式和计算方法：</w:t>
      </w:r>
    </w:p>
    <w:p w14:paraId="468F3E8F">
      <w:pPr>
        <w:spacing w:line="360" w:lineRule="auto"/>
        <w:ind w:firstLine="480" w:firstLineChars="200"/>
        <w:rPr>
          <w:rFonts w:ascii="宋体" w:hAnsi="宋体"/>
          <w:sz w:val="24"/>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7DD766E">
      <w:pPr>
        <w:spacing w:line="360" w:lineRule="auto"/>
        <w:ind w:firstLine="480" w:firstLineChars="200"/>
        <w:rPr>
          <w:rFonts w:ascii="宋体" w:hAnsi="宋体"/>
          <w:sz w:val="24"/>
        </w:rPr>
      </w:pPr>
      <w:r>
        <w:rPr>
          <w:rFonts w:hint="eastAsia" w:ascii="宋体" w:hAnsi="宋体"/>
          <w:sz w:val="24"/>
        </w:rPr>
        <w:t>（2）因发包人原因未能按合同约定支付合同价款的违约责任：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4712855">
      <w:pPr>
        <w:spacing w:line="360" w:lineRule="auto"/>
        <w:ind w:firstLine="480" w:firstLineChars="200"/>
        <w:rPr>
          <w:rFonts w:ascii="宋体" w:hAnsi="宋体"/>
          <w:sz w:val="24"/>
        </w:rPr>
      </w:pPr>
      <w:r>
        <w:rPr>
          <w:rFonts w:hint="eastAsia" w:ascii="宋体" w:hAnsi="宋体"/>
          <w:sz w:val="24"/>
        </w:rPr>
        <w:t>（3）发包人违反变更的范围〕约定，自行实施被取消的工作或转由他人实施的违约责任：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41720B6">
      <w:pPr>
        <w:spacing w:line="360" w:lineRule="auto"/>
        <w:ind w:firstLine="480" w:firstLineChars="200"/>
        <w:rPr>
          <w:rFonts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CD48705">
      <w:pPr>
        <w:spacing w:line="360" w:lineRule="auto"/>
        <w:ind w:firstLine="480" w:firstLineChars="200"/>
        <w:rPr>
          <w:rFonts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2629FDB">
      <w:pPr>
        <w:spacing w:line="360" w:lineRule="auto"/>
        <w:ind w:firstLine="480" w:firstLineChars="200"/>
        <w:rPr>
          <w:rFonts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6F20139">
      <w:pPr>
        <w:spacing w:line="360" w:lineRule="auto"/>
        <w:ind w:firstLine="480" w:firstLineChars="200"/>
        <w:rPr>
          <w:rFonts w:ascii="宋体" w:hAnsi="宋体"/>
          <w:sz w:val="24"/>
        </w:rPr>
      </w:pPr>
      <w:r>
        <w:rPr>
          <w:rFonts w:hint="eastAsia" w:ascii="宋体" w:hAnsi="宋体"/>
          <w:sz w:val="24"/>
        </w:rPr>
        <w:t>（7）其他：</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4371A78">
      <w:pPr>
        <w:spacing w:line="360" w:lineRule="auto"/>
        <w:ind w:firstLine="480" w:firstLineChars="200"/>
        <w:rPr>
          <w:rFonts w:ascii="宋体" w:hAnsi="宋体"/>
          <w:sz w:val="24"/>
        </w:rPr>
      </w:pPr>
      <w:r>
        <w:rPr>
          <w:rFonts w:hint="eastAsia" w:ascii="宋体" w:hAnsi="宋体"/>
          <w:sz w:val="24"/>
        </w:rPr>
        <w:t>6.1.3 因发包人违约解除合同</w:t>
      </w:r>
    </w:p>
    <w:p w14:paraId="0B71CB83">
      <w:pPr>
        <w:spacing w:line="360" w:lineRule="auto"/>
        <w:ind w:firstLine="480" w:firstLineChars="200"/>
        <w:rPr>
          <w:rFonts w:ascii="宋体" w:hAnsi="宋体"/>
          <w:sz w:val="24"/>
        </w:rPr>
      </w:pPr>
      <w:r>
        <w:rPr>
          <w:rFonts w:hint="eastAsia" w:ascii="宋体" w:hAnsi="宋体"/>
          <w:sz w:val="24"/>
        </w:rPr>
        <w:t>承包人按〔发包人违约的情形〕约定暂停施工满</w:t>
      </w:r>
      <w:r>
        <w:rPr>
          <w:rFonts w:hint="eastAsia" w:ascii="宋体" w:hAnsi="宋体"/>
          <w:sz w:val="24"/>
          <w:u w:val="single"/>
        </w:rPr>
        <w:t xml:space="preserve">    </w:t>
      </w:r>
      <w:r>
        <w:rPr>
          <w:rFonts w:hint="eastAsia" w:ascii="宋体" w:hAnsi="宋体"/>
          <w:sz w:val="24"/>
        </w:rPr>
        <w:t>天后发包人仍不纠正其违约行为并致使合同目的不能实现的，承包人有权解除合</w:t>
      </w:r>
      <w:r>
        <w:rPr>
          <w:rFonts w:ascii="宋体" w:hAnsi="宋体"/>
          <w:sz w:val="24"/>
        </w:rPr>
        <w:t>同。</w:t>
      </w:r>
    </w:p>
    <w:p w14:paraId="136A16E2">
      <w:pPr>
        <w:spacing w:line="360" w:lineRule="auto"/>
        <w:ind w:firstLine="482" w:firstLineChars="200"/>
        <w:rPr>
          <w:rFonts w:ascii="宋体" w:hAnsi="宋体"/>
          <w:b/>
          <w:sz w:val="24"/>
        </w:rPr>
      </w:pPr>
      <w:bookmarkStart w:id="653" w:name="_Toc356979891"/>
      <w:bookmarkStart w:id="654" w:name="_Toc10226"/>
      <w:bookmarkStart w:id="655" w:name="_Toc808083520"/>
      <w:r>
        <w:rPr>
          <w:rFonts w:hint="eastAsia" w:ascii="宋体" w:hAnsi="宋体"/>
          <w:b/>
          <w:sz w:val="24"/>
        </w:rPr>
        <w:t>6.2 承包人违约</w:t>
      </w:r>
      <w:bookmarkEnd w:id="653"/>
      <w:bookmarkEnd w:id="654"/>
      <w:bookmarkEnd w:id="655"/>
    </w:p>
    <w:p w14:paraId="56D68832">
      <w:pPr>
        <w:spacing w:line="360" w:lineRule="auto"/>
        <w:ind w:firstLine="480" w:firstLineChars="200"/>
        <w:rPr>
          <w:rFonts w:ascii="宋体" w:hAnsi="宋体"/>
          <w:sz w:val="24"/>
        </w:rPr>
      </w:pPr>
      <w:r>
        <w:rPr>
          <w:rFonts w:hint="eastAsia" w:ascii="宋体" w:hAnsi="宋体"/>
          <w:sz w:val="24"/>
        </w:rPr>
        <w:t>6.2.1 承包人违约的情形</w:t>
      </w:r>
    </w:p>
    <w:p w14:paraId="09ECE6F0">
      <w:pPr>
        <w:spacing w:line="360" w:lineRule="auto"/>
        <w:ind w:firstLine="480" w:firstLineChars="200"/>
        <w:rPr>
          <w:rFonts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3F07E7F">
      <w:pPr>
        <w:spacing w:line="360" w:lineRule="auto"/>
        <w:ind w:firstLine="480" w:firstLineChars="200"/>
        <w:rPr>
          <w:rFonts w:ascii="宋体" w:hAnsi="宋体"/>
          <w:sz w:val="24"/>
        </w:rPr>
      </w:pPr>
      <w:r>
        <w:rPr>
          <w:rFonts w:hint="eastAsia" w:ascii="宋体" w:hAnsi="宋体"/>
          <w:sz w:val="24"/>
        </w:rPr>
        <w:t>6.2.2 承包人违约的责任</w:t>
      </w:r>
    </w:p>
    <w:p w14:paraId="7B951CAA">
      <w:pPr>
        <w:spacing w:line="360" w:lineRule="auto"/>
        <w:ind w:firstLine="480" w:firstLineChars="200"/>
        <w:rPr>
          <w:rFonts w:ascii="宋体" w:hAnsi="宋体"/>
          <w:sz w:val="24"/>
        </w:rPr>
      </w:pPr>
      <w:r>
        <w:rPr>
          <w:rFonts w:hint="eastAsia" w:ascii="宋体" w:hAnsi="宋体"/>
          <w:sz w:val="24"/>
        </w:rPr>
        <w:t>承包人违约责任的承担方式和计算方法：</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6854494">
      <w:pPr>
        <w:spacing w:line="360" w:lineRule="auto"/>
        <w:ind w:firstLine="480" w:firstLineChars="200"/>
        <w:rPr>
          <w:rFonts w:ascii="宋体" w:hAnsi="宋体"/>
          <w:sz w:val="24"/>
        </w:rPr>
      </w:pPr>
      <w:r>
        <w:rPr>
          <w:rFonts w:hint="eastAsia" w:ascii="宋体" w:hAnsi="宋体"/>
          <w:sz w:val="24"/>
        </w:rPr>
        <w:t>6.2.3 因承包人违约解除合同</w:t>
      </w:r>
    </w:p>
    <w:p w14:paraId="719A2479">
      <w:pPr>
        <w:spacing w:line="360" w:lineRule="auto"/>
        <w:ind w:firstLine="480" w:firstLineChars="200"/>
        <w:rPr>
          <w:rFonts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AC66C26">
      <w:pPr>
        <w:spacing w:line="360" w:lineRule="auto"/>
        <w:ind w:firstLine="480" w:firstLineChars="200"/>
        <w:rPr>
          <w:rFonts w:ascii="宋体" w:hAnsi="宋体"/>
          <w:sz w:val="24"/>
        </w:rPr>
      </w:pPr>
      <w:r>
        <w:rPr>
          <w:rFonts w:hint="eastAsia" w:ascii="宋体" w:hAnsi="宋体"/>
          <w:sz w:val="24"/>
        </w:rPr>
        <w:t>发包人继续使</w:t>
      </w:r>
      <w:r>
        <w:rPr>
          <w:rFonts w:ascii="宋体" w:hAnsi="宋体"/>
          <w:sz w:val="24"/>
        </w:rPr>
        <w:t>用承包人在施工现场的材料、设备、临时工程、承包人文件和由承包人或以其名义编制的其他文件</w:t>
      </w:r>
      <w:r>
        <w:rPr>
          <w:rFonts w:hint="eastAsia" w:ascii="宋体" w:hAnsi="宋体"/>
          <w:sz w:val="24"/>
        </w:rPr>
        <w:t>的费用承担方式</w:t>
      </w:r>
      <w:r>
        <w:rPr>
          <w:rFonts w:ascii="宋体" w:hAnsi="宋体"/>
          <w:sz w:val="24"/>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1E1B0A9">
      <w:pPr>
        <w:spacing w:line="360" w:lineRule="auto"/>
        <w:rPr>
          <w:rFonts w:ascii="宋体" w:hAnsi="宋体"/>
          <w:b/>
          <w:sz w:val="24"/>
        </w:rPr>
      </w:pPr>
      <w:bookmarkStart w:id="656" w:name="_Toc2079114017"/>
      <w:bookmarkStart w:id="657" w:name="_Toc812123563"/>
      <w:r>
        <w:rPr>
          <w:rFonts w:hint="eastAsia" w:ascii="宋体" w:hAnsi="宋体"/>
          <w:b/>
          <w:sz w:val="24"/>
        </w:rPr>
        <w:t>7</w:t>
      </w:r>
      <w:r>
        <w:rPr>
          <w:rFonts w:ascii="宋体" w:hAnsi="宋体"/>
          <w:b/>
          <w:sz w:val="24"/>
        </w:rPr>
        <w:t>. 不可抗力</w:t>
      </w:r>
      <w:bookmarkEnd w:id="626"/>
      <w:bookmarkEnd w:id="656"/>
      <w:bookmarkEnd w:id="657"/>
    </w:p>
    <w:p w14:paraId="544763B0">
      <w:pPr>
        <w:spacing w:line="360" w:lineRule="auto"/>
        <w:ind w:firstLine="482" w:firstLineChars="200"/>
        <w:rPr>
          <w:rFonts w:ascii="宋体" w:hAnsi="宋体"/>
          <w:b/>
          <w:sz w:val="24"/>
        </w:rPr>
      </w:pPr>
      <w:bookmarkStart w:id="658" w:name="_Toc1018645862"/>
      <w:bookmarkStart w:id="659" w:name="_Toc1806635917"/>
      <w:bookmarkStart w:id="660" w:name="_Toc9363"/>
      <w:r>
        <w:rPr>
          <w:rFonts w:hint="eastAsia" w:ascii="宋体" w:hAnsi="宋体"/>
          <w:b/>
          <w:sz w:val="24"/>
        </w:rPr>
        <w:t>7.1 不可抗力的确认</w:t>
      </w:r>
      <w:bookmarkEnd w:id="658"/>
      <w:bookmarkEnd w:id="659"/>
      <w:bookmarkEnd w:id="660"/>
    </w:p>
    <w:p w14:paraId="7B08DF9E">
      <w:pPr>
        <w:spacing w:line="360" w:lineRule="auto"/>
        <w:ind w:firstLine="480" w:firstLineChars="200"/>
        <w:rPr>
          <w:rFonts w:ascii="宋体" w:hAnsi="宋体"/>
          <w:sz w:val="24"/>
        </w:rPr>
      </w:pPr>
      <w:r>
        <w:rPr>
          <w:rFonts w:ascii="宋体" w:hAnsi="宋体"/>
          <w:sz w:val="24"/>
        </w:rPr>
        <w:t>除通用合同条款约定的不可抗力事件之外，视为不可抗力的其他情形：</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1F966B94">
      <w:pPr>
        <w:spacing w:line="360" w:lineRule="auto"/>
        <w:ind w:firstLine="482" w:firstLineChars="200"/>
        <w:rPr>
          <w:rFonts w:ascii="宋体" w:hAnsi="宋体"/>
          <w:b/>
          <w:sz w:val="24"/>
        </w:rPr>
      </w:pPr>
      <w:bookmarkStart w:id="661" w:name="_Toc24645"/>
      <w:bookmarkStart w:id="662" w:name="_Toc1010713786"/>
      <w:bookmarkStart w:id="663" w:name="_Toc11690251"/>
      <w:r>
        <w:rPr>
          <w:rFonts w:hint="eastAsia" w:ascii="宋体" w:hAnsi="宋体"/>
          <w:b/>
          <w:sz w:val="24"/>
        </w:rPr>
        <w:t>7.2 因不可抗力解除合同</w:t>
      </w:r>
      <w:bookmarkEnd w:id="661"/>
      <w:bookmarkEnd w:id="662"/>
      <w:bookmarkEnd w:id="663"/>
    </w:p>
    <w:p w14:paraId="4905FB4D">
      <w:pPr>
        <w:spacing w:line="360" w:lineRule="auto"/>
        <w:ind w:firstLine="480" w:firstLineChars="200"/>
        <w:rPr>
          <w:rFonts w:ascii="宋体" w:hAnsi="宋体"/>
          <w:sz w:val="24"/>
        </w:rPr>
      </w:pPr>
      <w:r>
        <w:rPr>
          <w:rFonts w:ascii="宋体" w:hAnsi="宋体"/>
          <w:sz w:val="24"/>
        </w:rPr>
        <w:t>合同解除后，发包人应在商定或确定发包人应支付款项后</w:t>
      </w:r>
      <w:r>
        <w:rPr>
          <w:rFonts w:hint="eastAsia" w:ascii="宋体" w:hAnsi="宋体"/>
          <w:sz w:val="24"/>
          <w:u w:val="single"/>
        </w:rPr>
        <w:t xml:space="preserve">   </w:t>
      </w:r>
      <w:r>
        <w:rPr>
          <w:rFonts w:ascii="宋体" w:hAnsi="宋体"/>
          <w:sz w:val="24"/>
        </w:rPr>
        <w:t>天内完成款项的支付。</w:t>
      </w:r>
    </w:p>
    <w:p w14:paraId="2A579694">
      <w:pPr>
        <w:spacing w:line="360" w:lineRule="auto"/>
        <w:rPr>
          <w:rFonts w:ascii="宋体" w:hAnsi="宋体"/>
          <w:b/>
          <w:sz w:val="24"/>
        </w:rPr>
      </w:pPr>
      <w:bookmarkStart w:id="664" w:name="_Toc266453569"/>
      <w:bookmarkStart w:id="665" w:name="_Toc1270684127"/>
      <w:r>
        <w:rPr>
          <w:rFonts w:hint="eastAsia" w:ascii="宋体" w:hAnsi="宋体"/>
          <w:b/>
          <w:sz w:val="24"/>
        </w:rPr>
        <w:t>8</w:t>
      </w:r>
      <w:r>
        <w:rPr>
          <w:rFonts w:ascii="宋体" w:hAnsi="宋体"/>
          <w:b/>
          <w:sz w:val="24"/>
        </w:rPr>
        <w:t>. 保险</w:t>
      </w:r>
      <w:bookmarkEnd w:id="664"/>
      <w:bookmarkEnd w:id="665"/>
    </w:p>
    <w:bookmarkEnd w:id="627"/>
    <w:p w14:paraId="1C2459D5">
      <w:pPr>
        <w:spacing w:line="360" w:lineRule="auto"/>
        <w:ind w:firstLine="482" w:firstLineChars="200"/>
        <w:rPr>
          <w:rFonts w:ascii="宋体" w:hAnsi="宋体"/>
          <w:b/>
          <w:sz w:val="24"/>
        </w:rPr>
      </w:pPr>
      <w:bookmarkStart w:id="666" w:name="_Toc552342053"/>
      <w:bookmarkStart w:id="667" w:name="_Toc995365961"/>
      <w:bookmarkStart w:id="668" w:name="_Toc29058"/>
      <w:r>
        <w:rPr>
          <w:rFonts w:hint="eastAsia" w:ascii="宋体" w:hAnsi="宋体"/>
          <w:b/>
          <w:sz w:val="24"/>
        </w:rPr>
        <w:t>8.1 工程保险</w:t>
      </w:r>
      <w:bookmarkEnd w:id="666"/>
      <w:bookmarkEnd w:id="667"/>
      <w:bookmarkEnd w:id="668"/>
    </w:p>
    <w:p w14:paraId="53934F6D">
      <w:pPr>
        <w:spacing w:line="360" w:lineRule="auto"/>
        <w:ind w:firstLine="480" w:firstLineChars="200"/>
        <w:rPr>
          <w:rFonts w:ascii="宋体" w:hAnsi="宋体"/>
          <w:sz w:val="24"/>
        </w:rPr>
      </w:pPr>
      <w:r>
        <w:rPr>
          <w:rFonts w:ascii="宋体" w:hAnsi="宋体"/>
          <w:sz w:val="24"/>
        </w:rPr>
        <w:t>关于工程保险的特别约定：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6113178F">
      <w:pPr>
        <w:spacing w:line="360" w:lineRule="auto"/>
        <w:ind w:firstLine="482" w:firstLineChars="200"/>
        <w:rPr>
          <w:rFonts w:ascii="宋体" w:hAnsi="宋体"/>
          <w:b/>
          <w:sz w:val="24"/>
        </w:rPr>
      </w:pPr>
      <w:bookmarkStart w:id="669" w:name="_Toc11083"/>
      <w:bookmarkStart w:id="670" w:name="_Toc1714078037"/>
      <w:bookmarkStart w:id="671" w:name="_Toc1356197126"/>
      <w:r>
        <w:rPr>
          <w:rFonts w:hint="eastAsia" w:ascii="宋体" w:hAnsi="宋体"/>
          <w:b/>
          <w:sz w:val="24"/>
        </w:rPr>
        <w:t>8.2 其他保险</w:t>
      </w:r>
      <w:bookmarkEnd w:id="669"/>
      <w:bookmarkEnd w:id="670"/>
      <w:bookmarkEnd w:id="671"/>
    </w:p>
    <w:p w14:paraId="5BA9AE25">
      <w:pPr>
        <w:spacing w:line="360" w:lineRule="auto"/>
        <w:ind w:firstLine="480" w:firstLineChars="200"/>
        <w:rPr>
          <w:rFonts w:ascii="宋体" w:hAnsi="宋体"/>
          <w:sz w:val="24"/>
        </w:rPr>
      </w:pPr>
      <w:r>
        <w:rPr>
          <w:rFonts w:ascii="宋体" w:hAnsi="宋体"/>
          <w:sz w:val="24"/>
        </w:rPr>
        <w:t>关于其他保险的约定：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571D86B5">
      <w:pPr>
        <w:spacing w:line="360" w:lineRule="auto"/>
        <w:ind w:firstLine="480" w:firstLineChars="200"/>
        <w:rPr>
          <w:rFonts w:ascii="宋体" w:hAnsi="宋体"/>
          <w:sz w:val="24"/>
        </w:rPr>
      </w:pPr>
      <w:r>
        <w:rPr>
          <w:rFonts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p w14:paraId="24A5C8FC">
      <w:pPr>
        <w:spacing w:line="360" w:lineRule="auto"/>
        <w:ind w:firstLine="482" w:firstLineChars="200"/>
        <w:rPr>
          <w:rFonts w:ascii="宋体" w:hAnsi="宋体"/>
          <w:b/>
          <w:sz w:val="24"/>
        </w:rPr>
      </w:pPr>
      <w:bookmarkStart w:id="672" w:name="_Toc221254894"/>
      <w:bookmarkStart w:id="673" w:name="_Toc23310917"/>
      <w:bookmarkStart w:id="674" w:name="_Toc4543"/>
      <w:r>
        <w:rPr>
          <w:rFonts w:hint="eastAsia" w:ascii="宋体" w:hAnsi="宋体"/>
          <w:b/>
          <w:sz w:val="24"/>
        </w:rPr>
        <w:t>8.3 通知义务</w:t>
      </w:r>
      <w:bookmarkEnd w:id="672"/>
      <w:bookmarkEnd w:id="673"/>
      <w:bookmarkEnd w:id="674"/>
    </w:p>
    <w:p w14:paraId="4FC859E7">
      <w:pPr>
        <w:spacing w:line="360" w:lineRule="auto"/>
        <w:ind w:firstLine="480" w:firstLineChars="200"/>
        <w:rPr>
          <w:rFonts w:ascii="宋体" w:hAnsi="宋体"/>
          <w:sz w:val="24"/>
        </w:rPr>
      </w:pPr>
      <w:r>
        <w:rPr>
          <w:rFonts w:ascii="宋体" w:hAnsi="宋体"/>
          <w:sz w:val="24"/>
        </w:rPr>
        <w:t>关于变更保险合同时的通知义务的约定：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w:t>
      </w:r>
    </w:p>
    <w:bookmarkEnd w:id="628"/>
    <w:bookmarkEnd w:id="629"/>
    <w:bookmarkEnd w:id="630"/>
    <w:bookmarkEnd w:id="631"/>
    <w:bookmarkEnd w:id="632"/>
    <w:bookmarkEnd w:id="633"/>
    <w:bookmarkEnd w:id="634"/>
    <w:bookmarkEnd w:id="635"/>
    <w:bookmarkEnd w:id="636"/>
    <w:bookmarkEnd w:id="637"/>
    <w:bookmarkEnd w:id="638"/>
    <w:bookmarkEnd w:id="639"/>
    <w:p w14:paraId="3EDC4662">
      <w:pPr>
        <w:spacing w:line="360" w:lineRule="auto"/>
        <w:rPr>
          <w:rFonts w:ascii="宋体" w:hAnsi="宋体"/>
          <w:b/>
          <w:sz w:val="24"/>
        </w:rPr>
      </w:pPr>
      <w:bookmarkStart w:id="675" w:name="_Toc226165635"/>
      <w:bookmarkStart w:id="676" w:name="_Toc417085405"/>
      <w:r>
        <w:rPr>
          <w:rFonts w:hint="eastAsia" w:ascii="宋体" w:hAnsi="宋体"/>
          <w:b/>
          <w:sz w:val="24"/>
        </w:rPr>
        <w:t>9</w:t>
      </w:r>
      <w:r>
        <w:rPr>
          <w:rFonts w:ascii="宋体" w:hAnsi="宋体"/>
          <w:b/>
          <w:sz w:val="24"/>
        </w:rPr>
        <w:t>. 争议解决</w:t>
      </w:r>
      <w:bookmarkEnd w:id="675"/>
      <w:bookmarkEnd w:id="676"/>
    </w:p>
    <w:bookmarkEnd w:id="640"/>
    <w:bookmarkEnd w:id="641"/>
    <w:bookmarkEnd w:id="642"/>
    <w:bookmarkEnd w:id="643"/>
    <w:p w14:paraId="75FE4603">
      <w:pPr>
        <w:spacing w:line="360" w:lineRule="auto"/>
        <w:ind w:firstLine="480" w:firstLineChars="200"/>
        <w:rPr>
          <w:rFonts w:ascii="宋体" w:hAnsi="宋体"/>
          <w:sz w:val="24"/>
        </w:rPr>
      </w:pPr>
      <w:r>
        <w:rPr>
          <w:rFonts w:hint="eastAsia" w:ascii="宋体" w:hAnsi="宋体"/>
          <w:sz w:val="24"/>
        </w:rPr>
        <w:t>因合同及合同有关事项发生的争议，依法向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ascii="宋体" w:hAnsi="宋体"/>
          <w:sz w:val="24"/>
        </w:rPr>
        <w:t>人民法院起诉。</w:t>
      </w:r>
      <w:bookmarkEnd w:id="644"/>
      <w:bookmarkEnd w:id="645"/>
      <w:bookmarkEnd w:id="646"/>
      <w:bookmarkEnd w:id="647"/>
      <w:bookmarkEnd w:id="648"/>
      <w:bookmarkEnd w:id="649"/>
    </w:p>
    <w:bookmarkEnd w:id="537"/>
    <w:bookmarkEnd w:id="538"/>
    <w:bookmarkEnd w:id="539"/>
    <w:p w14:paraId="40393B7F">
      <w:pPr>
        <w:pStyle w:val="6"/>
        <w:snapToGrid w:val="0"/>
        <w:spacing w:before="0" w:line="360" w:lineRule="auto"/>
        <w:ind w:left="136" w:right="125"/>
        <w:rPr>
          <w:rFonts w:cs="宋体"/>
        </w:rPr>
        <w:sectPr>
          <w:footerReference r:id="rId6" w:type="first"/>
          <w:headerReference r:id="rId3" w:type="default"/>
          <w:footerReference r:id="rId4" w:type="default"/>
          <w:footerReference r:id="rId5" w:type="even"/>
          <w:pgSz w:w="11907" w:h="16840"/>
          <w:pgMar w:top="1418" w:right="1474" w:bottom="1418" w:left="1474" w:header="851" w:footer="851" w:gutter="0"/>
          <w:cols w:space="720" w:num="1"/>
          <w:docGrid w:linePitch="462" w:charSpace="0"/>
        </w:sectPr>
      </w:pPr>
    </w:p>
    <w:p w14:paraId="35D84373">
      <w:pPr>
        <w:outlineLvl w:val="1"/>
        <w:rPr>
          <w:rFonts w:ascii="宋体" w:hAnsi="宋体" w:cs="仿宋_GB2312"/>
          <w:sz w:val="30"/>
          <w:szCs w:val="30"/>
        </w:rPr>
      </w:pPr>
      <w:bookmarkStart w:id="677" w:name="_Toc372503870"/>
      <w:bookmarkStart w:id="678" w:name="_Toc465626090"/>
      <w:bookmarkStart w:id="679" w:name="_Toc1508364105"/>
      <w:r>
        <w:rPr>
          <w:rFonts w:hint="eastAsia" w:ascii="宋体" w:hAnsi="宋体" w:cs="仿宋_GB2312"/>
          <w:color w:val="000000"/>
          <w:sz w:val="30"/>
          <w:szCs w:val="30"/>
        </w:rPr>
        <w:t>附件1：</w:t>
      </w:r>
      <w:bookmarkEnd w:id="677"/>
      <w:bookmarkEnd w:id="678"/>
      <w:bookmarkEnd w:id="679"/>
    </w:p>
    <w:p w14:paraId="021C839F">
      <w:pPr>
        <w:jc w:val="center"/>
        <w:outlineLvl w:val="1"/>
        <w:rPr>
          <w:rFonts w:ascii="宋体" w:hAnsi="宋体" w:cs="黑体"/>
          <w:kern w:val="0"/>
          <w:sz w:val="30"/>
          <w:szCs w:val="30"/>
        </w:rPr>
      </w:pPr>
      <w:bookmarkStart w:id="680" w:name="_Toc30933"/>
      <w:bookmarkStart w:id="681" w:name="_Toc23900"/>
      <w:bookmarkStart w:id="682" w:name="_Toc887574828"/>
      <w:bookmarkStart w:id="683" w:name="_Toc101"/>
      <w:bookmarkStart w:id="684" w:name="_Toc15104"/>
      <w:bookmarkStart w:id="685" w:name="_Toc1935472469"/>
      <w:bookmarkStart w:id="686" w:name="_Toc22735"/>
      <w:r>
        <w:rPr>
          <w:rFonts w:hint="eastAsia" w:ascii="宋体" w:hAnsi="宋体" w:cs="黑体"/>
          <w:bCs/>
          <w:sz w:val="30"/>
          <w:szCs w:val="30"/>
        </w:rPr>
        <w:t>发包人供应材料设备一览表</w:t>
      </w:r>
      <w:bookmarkEnd w:id="680"/>
      <w:bookmarkEnd w:id="681"/>
      <w:bookmarkEnd w:id="682"/>
      <w:bookmarkEnd w:id="683"/>
      <w:bookmarkEnd w:id="684"/>
      <w:bookmarkEnd w:id="685"/>
      <w:bookmarkEnd w:id="686"/>
    </w:p>
    <w:tbl>
      <w:tblPr>
        <w:tblStyle w:val="11"/>
        <w:tblW w:w="890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76"/>
        <w:gridCol w:w="1311"/>
        <w:gridCol w:w="1325"/>
        <w:gridCol w:w="879"/>
        <w:gridCol w:w="795"/>
        <w:gridCol w:w="975"/>
        <w:gridCol w:w="927"/>
        <w:gridCol w:w="695"/>
        <w:gridCol w:w="798"/>
        <w:gridCol w:w="519"/>
      </w:tblGrid>
      <w:tr w14:paraId="0FC11A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676" w:type="dxa"/>
            <w:tcBorders>
              <w:tl2br w:val="nil"/>
              <w:tr2bl w:val="nil"/>
            </w:tcBorders>
            <w:vAlign w:val="center"/>
          </w:tcPr>
          <w:p w14:paraId="6A018C1A">
            <w:pPr>
              <w:pStyle w:val="6"/>
              <w:keepNext/>
              <w:snapToGrid w:val="0"/>
              <w:spacing w:line="240" w:lineRule="auto"/>
              <w:ind w:right="63"/>
              <w:jc w:val="center"/>
              <w:rPr>
                <w:rFonts w:cs="仿宋_GB2312"/>
              </w:rPr>
            </w:pPr>
            <w:r>
              <w:rPr>
                <w:rFonts w:hint="eastAsia" w:cs="仿宋_GB2312"/>
              </w:rPr>
              <w:t>序号</w:t>
            </w:r>
          </w:p>
        </w:tc>
        <w:tc>
          <w:tcPr>
            <w:tcW w:w="1311" w:type="dxa"/>
            <w:tcBorders>
              <w:tl2br w:val="nil"/>
              <w:tr2bl w:val="nil"/>
            </w:tcBorders>
            <w:vAlign w:val="center"/>
          </w:tcPr>
          <w:p w14:paraId="7C039810">
            <w:pPr>
              <w:pStyle w:val="6"/>
              <w:keepNext/>
              <w:snapToGrid w:val="0"/>
              <w:spacing w:line="240" w:lineRule="auto"/>
              <w:ind w:right="63"/>
              <w:jc w:val="center"/>
              <w:rPr>
                <w:rFonts w:cs="仿宋_GB2312"/>
              </w:rPr>
            </w:pPr>
            <w:r>
              <w:rPr>
                <w:rFonts w:hint="eastAsia" w:cs="仿宋_GB2312"/>
              </w:rPr>
              <w:t>材  料、</w:t>
            </w:r>
          </w:p>
          <w:p w14:paraId="21F42B3F">
            <w:pPr>
              <w:pStyle w:val="6"/>
              <w:keepNext/>
              <w:snapToGrid w:val="0"/>
              <w:spacing w:line="240" w:lineRule="auto"/>
              <w:ind w:right="63"/>
              <w:jc w:val="center"/>
              <w:rPr>
                <w:rFonts w:cs="仿宋_GB2312"/>
              </w:rPr>
            </w:pPr>
            <w:r>
              <w:rPr>
                <w:rFonts w:hint="eastAsia" w:cs="仿宋_GB2312"/>
              </w:rPr>
              <w:t>设备品种</w:t>
            </w:r>
          </w:p>
        </w:tc>
        <w:tc>
          <w:tcPr>
            <w:tcW w:w="1325" w:type="dxa"/>
            <w:tcBorders>
              <w:tl2br w:val="nil"/>
              <w:tr2bl w:val="nil"/>
            </w:tcBorders>
            <w:vAlign w:val="center"/>
          </w:tcPr>
          <w:p w14:paraId="65E63965">
            <w:pPr>
              <w:pStyle w:val="6"/>
              <w:keepNext/>
              <w:snapToGrid w:val="0"/>
              <w:spacing w:line="240" w:lineRule="auto"/>
              <w:ind w:right="63"/>
              <w:jc w:val="center"/>
              <w:rPr>
                <w:rFonts w:cs="仿宋_GB2312"/>
              </w:rPr>
            </w:pPr>
            <w:r>
              <w:rPr>
                <w:rFonts w:hint="eastAsia" w:cs="仿宋_GB2312"/>
              </w:rPr>
              <w:t>规格型号</w:t>
            </w:r>
          </w:p>
        </w:tc>
        <w:tc>
          <w:tcPr>
            <w:tcW w:w="879" w:type="dxa"/>
            <w:tcBorders>
              <w:tl2br w:val="nil"/>
              <w:tr2bl w:val="nil"/>
            </w:tcBorders>
            <w:vAlign w:val="center"/>
          </w:tcPr>
          <w:p w14:paraId="51AAA652">
            <w:pPr>
              <w:pStyle w:val="6"/>
              <w:keepNext/>
              <w:snapToGrid w:val="0"/>
              <w:spacing w:line="240" w:lineRule="auto"/>
              <w:ind w:right="63"/>
              <w:jc w:val="center"/>
              <w:rPr>
                <w:rFonts w:cs="仿宋_GB2312"/>
              </w:rPr>
            </w:pPr>
            <w:r>
              <w:rPr>
                <w:rFonts w:hint="eastAsia" w:cs="仿宋_GB2312"/>
              </w:rPr>
              <w:t>单位</w:t>
            </w:r>
          </w:p>
        </w:tc>
        <w:tc>
          <w:tcPr>
            <w:tcW w:w="795" w:type="dxa"/>
            <w:tcBorders>
              <w:tl2br w:val="nil"/>
              <w:tr2bl w:val="nil"/>
            </w:tcBorders>
            <w:vAlign w:val="center"/>
          </w:tcPr>
          <w:p w14:paraId="3139BCAE">
            <w:pPr>
              <w:pStyle w:val="6"/>
              <w:keepNext/>
              <w:snapToGrid w:val="0"/>
              <w:spacing w:line="240" w:lineRule="auto"/>
              <w:ind w:right="63"/>
              <w:jc w:val="center"/>
              <w:rPr>
                <w:rFonts w:cs="仿宋_GB2312"/>
              </w:rPr>
            </w:pPr>
            <w:r>
              <w:rPr>
                <w:rFonts w:hint="eastAsia" w:cs="仿宋_GB2312"/>
              </w:rPr>
              <w:t>数量</w:t>
            </w:r>
          </w:p>
        </w:tc>
        <w:tc>
          <w:tcPr>
            <w:tcW w:w="975" w:type="dxa"/>
            <w:tcBorders>
              <w:tl2br w:val="nil"/>
              <w:tr2bl w:val="nil"/>
            </w:tcBorders>
            <w:vAlign w:val="center"/>
          </w:tcPr>
          <w:p w14:paraId="3B9832B6">
            <w:pPr>
              <w:pStyle w:val="6"/>
              <w:keepNext/>
              <w:snapToGrid w:val="0"/>
              <w:spacing w:line="240" w:lineRule="auto"/>
              <w:jc w:val="center"/>
              <w:rPr>
                <w:rFonts w:cs="仿宋_GB2312"/>
              </w:rPr>
            </w:pPr>
            <w:r>
              <w:rPr>
                <w:rFonts w:hint="eastAsia" w:cs="仿宋_GB2312"/>
              </w:rPr>
              <w:t>单价（元）</w:t>
            </w:r>
          </w:p>
        </w:tc>
        <w:tc>
          <w:tcPr>
            <w:tcW w:w="927" w:type="dxa"/>
            <w:tcBorders>
              <w:tl2br w:val="nil"/>
              <w:tr2bl w:val="nil"/>
            </w:tcBorders>
            <w:vAlign w:val="center"/>
          </w:tcPr>
          <w:p w14:paraId="15906932">
            <w:pPr>
              <w:pStyle w:val="6"/>
              <w:keepNext/>
              <w:snapToGrid w:val="0"/>
              <w:spacing w:line="240" w:lineRule="auto"/>
              <w:ind w:right="63"/>
              <w:jc w:val="center"/>
              <w:rPr>
                <w:rFonts w:cs="仿宋_GB2312"/>
              </w:rPr>
            </w:pPr>
            <w:r>
              <w:rPr>
                <w:rFonts w:hint="eastAsia" w:cs="仿宋_GB2312"/>
              </w:rPr>
              <w:t>质量</w:t>
            </w:r>
          </w:p>
          <w:p w14:paraId="33023E34">
            <w:pPr>
              <w:pStyle w:val="6"/>
              <w:keepNext/>
              <w:snapToGrid w:val="0"/>
              <w:spacing w:line="240" w:lineRule="auto"/>
              <w:ind w:right="63"/>
              <w:jc w:val="center"/>
              <w:rPr>
                <w:rFonts w:cs="仿宋_GB2312"/>
              </w:rPr>
            </w:pPr>
            <w:r>
              <w:rPr>
                <w:rFonts w:hint="eastAsia" w:cs="仿宋_GB2312"/>
              </w:rPr>
              <w:t>等级</w:t>
            </w:r>
          </w:p>
        </w:tc>
        <w:tc>
          <w:tcPr>
            <w:tcW w:w="695" w:type="dxa"/>
            <w:tcBorders>
              <w:tl2br w:val="nil"/>
              <w:tr2bl w:val="nil"/>
            </w:tcBorders>
            <w:vAlign w:val="center"/>
          </w:tcPr>
          <w:p w14:paraId="7C04F7D9">
            <w:pPr>
              <w:pStyle w:val="6"/>
              <w:keepNext/>
              <w:snapToGrid w:val="0"/>
              <w:spacing w:line="240" w:lineRule="auto"/>
              <w:ind w:right="63"/>
              <w:jc w:val="center"/>
              <w:rPr>
                <w:rFonts w:cs="仿宋_GB2312"/>
              </w:rPr>
            </w:pPr>
            <w:r>
              <w:rPr>
                <w:rFonts w:hint="eastAsia" w:cs="仿宋_GB2312"/>
              </w:rPr>
              <w:t>供应</w:t>
            </w:r>
          </w:p>
          <w:p w14:paraId="60500CF6">
            <w:pPr>
              <w:pStyle w:val="6"/>
              <w:keepNext/>
              <w:snapToGrid w:val="0"/>
              <w:spacing w:line="240" w:lineRule="auto"/>
              <w:ind w:right="63"/>
              <w:jc w:val="center"/>
              <w:rPr>
                <w:rFonts w:cs="仿宋_GB2312"/>
              </w:rPr>
            </w:pPr>
            <w:r>
              <w:rPr>
                <w:rFonts w:hint="eastAsia" w:cs="仿宋_GB2312"/>
              </w:rPr>
              <w:t>时间</w:t>
            </w:r>
          </w:p>
        </w:tc>
        <w:tc>
          <w:tcPr>
            <w:tcW w:w="798" w:type="dxa"/>
            <w:tcBorders>
              <w:tl2br w:val="nil"/>
              <w:tr2bl w:val="nil"/>
            </w:tcBorders>
            <w:vAlign w:val="center"/>
          </w:tcPr>
          <w:p w14:paraId="0D208205">
            <w:pPr>
              <w:pStyle w:val="6"/>
              <w:keepNext/>
              <w:snapToGrid w:val="0"/>
              <w:spacing w:line="240" w:lineRule="auto"/>
              <w:ind w:right="63"/>
              <w:jc w:val="center"/>
              <w:rPr>
                <w:rFonts w:cs="仿宋_GB2312"/>
              </w:rPr>
            </w:pPr>
            <w:r>
              <w:rPr>
                <w:rFonts w:hint="eastAsia" w:cs="仿宋_GB2312"/>
              </w:rPr>
              <w:t>送达</w:t>
            </w:r>
          </w:p>
          <w:p w14:paraId="5FD71865">
            <w:pPr>
              <w:pStyle w:val="6"/>
              <w:keepNext/>
              <w:snapToGrid w:val="0"/>
              <w:spacing w:line="240" w:lineRule="auto"/>
              <w:ind w:right="63"/>
              <w:jc w:val="center"/>
              <w:rPr>
                <w:rFonts w:cs="仿宋_GB2312"/>
              </w:rPr>
            </w:pPr>
            <w:r>
              <w:rPr>
                <w:rFonts w:hint="eastAsia" w:cs="仿宋_GB2312"/>
              </w:rPr>
              <w:t>地点</w:t>
            </w:r>
          </w:p>
        </w:tc>
        <w:tc>
          <w:tcPr>
            <w:tcW w:w="519" w:type="dxa"/>
            <w:tcBorders>
              <w:tl2br w:val="nil"/>
              <w:tr2bl w:val="nil"/>
            </w:tcBorders>
            <w:vAlign w:val="center"/>
          </w:tcPr>
          <w:p w14:paraId="6D91E79A">
            <w:pPr>
              <w:pStyle w:val="6"/>
              <w:keepNext/>
              <w:snapToGrid w:val="0"/>
              <w:spacing w:line="240" w:lineRule="auto"/>
              <w:ind w:right="63"/>
              <w:jc w:val="center"/>
              <w:rPr>
                <w:rFonts w:cs="仿宋_GB2312"/>
              </w:rPr>
            </w:pPr>
            <w:r>
              <w:rPr>
                <w:rFonts w:hint="eastAsia" w:cs="仿宋_GB2312"/>
              </w:rPr>
              <w:t>备注</w:t>
            </w:r>
          </w:p>
        </w:tc>
      </w:tr>
      <w:tr w14:paraId="51B60D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6A5609A0">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0E770987">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619EF7B2">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3E4B236F">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08AF8986">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C7D9B94">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2E83833">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649A7CDA">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10A6E824">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693B305E">
            <w:pPr>
              <w:pStyle w:val="6"/>
              <w:keepNext/>
              <w:snapToGrid w:val="0"/>
              <w:spacing w:line="360" w:lineRule="auto"/>
              <w:ind w:left="63" w:right="63" w:firstLine="480"/>
              <w:jc w:val="center"/>
              <w:rPr>
                <w:rFonts w:cs="仿宋_GB2312"/>
              </w:rPr>
            </w:pPr>
          </w:p>
        </w:tc>
      </w:tr>
      <w:tr w14:paraId="060FEB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2212248C">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3BCFB485">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775A222">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6CF06B00">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42C82517">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7F9D85C6">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04B652B5">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163FA104">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641999A8">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65ECCD65">
            <w:pPr>
              <w:pStyle w:val="6"/>
              <w:keepNext/>
              <w:snapToGrid w:val="0"/>
              <w:spacing w:line="360" w:lineRule="auto"/>
              <w:ind w:left="63" w:right="63" w:firstLine="480"/>
              <w:jc w:val="center"/>
              <w:rPr>
                <w:rFonts w:cs="仿宋_GB2312"/>
              </w:rPr>
            </w:pPr>
          </w:p>
        </w:tc>
      </w:tr>
      <w:tr w14:paraId="56CE82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583EA27">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2097DDB9">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2AE6785E">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3E795C52">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6D6BE260">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64C074AC">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0F24F9A">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6651D0C3">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32FBC756">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56CBA89C">
            <w:pPr>
              <w:pStyle w:val="6"/>
              <w:keepNext/>
              <w:snapToGrid w:val="0"/>
              <w:spacing w:line="360" w:lineRule="auto"/>
              <w:ind w:left="63" w:right="63" w:firstLine="480"/>
              <w:jc w:val="center"/>
              <w:rPr>
                <w:rFonts w:cs="仿宋_GB2312"/>
              </w:rPr>
            </w:pPr>
          </w:p>
        </w:tc>
      </w:tr>
      <w:tr w14:paraId="07F81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B0AF8A2">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3934CE9E">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6EA5ACA">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5197A7C8">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2CD7F204">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9B49AA7">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676B11D1">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43B6BA5">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1F125249">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3264A149">
            <w:pPr>
              <w:pStyle w:val="6"/>
              <w:keepNext/>
              <w:snapToGrid w:val="0"/>
              <w:spacing w:line="360" w:lineRule="auto"/>
              <w:ind w:left="63" w:right="63" w:firstLine="480"/>
              <w:jc w:val="center"/>
              <w:rPr>
                <w:rFonts w:cs="仿宋_GB2312"/>
              </w:rPr>
            </w:pPr>
          </w:p>
        </w:tc>
      </w:tr>
      <w:tr w14:paraId="74BE2F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78C95F6">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680DF1FA">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30E6CBFA">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41E1DC51">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7BCC9782">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79A6A25C">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3EAEDD0B">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052F21C">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5E3C46E3">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18B8AFB6">
            <w:pPr>
              <w:pStyle w:val="6"/>
              <w:keepNext/>
              <w:snapToGrid w:val="0"/>
              <w:spacing w:line="360" w:lineRule="auto"/>
              <w:ind w:left="63" w:right="63" w:firstLine="480"/>
              <w:jc w:val="center"/>
              <w:rPr>
                <w:rFonts w:cs="仿宋_GB2312"/>
              </w:rPr>
            </w:pPr>
          </w:p>
        </w:tc>
      </w:tr>
      <w:tr w14:paraId="3E0B2A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6A70A6E3">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57ABC9A1">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48346AD6">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700AF3BC">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4478220E">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0433F3CD">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7A347272">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785C5979">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77BFD74C">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2131F44B">
            <w:pPr>
              <w:pStyle w:val="6"/>
              <w:keepNext/>
              <w:snapToGrid w:val="0"/>
              <w:spacing w:line="360" w:lineRule="auto"/>
              <w:ind w:left="63" w:right="63" w:firstLine="480"/>
              <w:jc w:val="center"/>
              <w:rPr>
                <w:rFonts w:cs="仿宋_GB2312"/>
              </w:rPr>
            </w:pPr>
          </w:p>
        </w:tc>
      </w:tr>
      <w:tr w14:paraId="0C6120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32948F5">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41CD22B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29A2EC31">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73C5643B">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69D035B1">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770581BA">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2196AFAC">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111DC5B8">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73DE868E">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62D4DE4D">
            <w:pPr>
              <w:snapToGrid w:val="0"/>
              <w:spacing w:line="360" w:lineRule="auto"/>
              <w:ind w:firstLine="480"/>
              <w:jc w:val="center"/>
              <w:rPr>
                <w:rFonts w:ascii="宋体" w:hAnsi="宋体" w:cs="仿宋_GB2312"/>
                <w:sz w:val="24"/>
              </w:rPr>
            </w:pPr>
          </w:p>
        </w:tc>
      </w:tr>
      <w:tr w14:paraId="54895C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B662724">
            <w:pPr>
              <w:pStyle w:val="6"/>
              <w:keepNext/>
              <w:snapToGrid w:val="0"/>
              <w:spacing w:line="360" w:lineRule="auto"/>
              <w:ind w:left="63" w:right="63" w:firstLine="480"/>
              <w:jc w:val="center"/>
              <w:rPr>
                <w:rFonts w:cs="仿宋_GB2312"/>
              </w:rPr>
            </w:pPr>
          </w:p>
        </w:tc>
        <w:tc>
          <w:tcPr>
            <w:tcW w:w="1311" w:type="dxa"/>
            <w:tcBorders>
              <w:tl2br w:val="nil"/>
              <w:tr2bl w:val="nil"/>
            </w:tcBorders>
            <w:vAlign w:val="center"/>
          </w:tcPr>
          <w:p w14:paraId="42A80145">
            <w:pPr>
              <w:pStyle w:val="6"/>
              <w:keepNext/>
              <w:snapToGrid w:val="0"/>
              <w:spacing w:line="360" w:lineRule="auto"/>
              <w:ind w:left="63" w:right="63" w:firstLine="480"/>
              <w:jc w:val="center"/>
              <w:rPr>
                <w:rFonts w:cs="仿宋_GB2312"/>
              </w:rPr>
            </w:pPr>
          </w:p>
        </w:tc>
        <w:tc>
          <w:tcPr>
            <w:tcW w:w="1325" w:type="dxa"/>
            <w:tcBorders>
              <w:tl2br w:val="nil"/>
              <w:tr2bl w:val="nil"/>
            </w:tcBorders>
            <w:vAlign w:val="center"/>
          </w:tcPr>
          <w:p w14:paraId="19FEC3B5">
            <w:pPr>
              <w:pStyle w:val="6"/>
              <w:keepNext/>
              <w:snapToGrid w:val="0"/>
              <w:spacing w:line="360" w:lineRule="auto"/>
              <w:ind w:left="63" w:right="63" w:firstLine="480"/>
              <w:jc w:val="center"/>
              <w:rPr>
                <w:rFonts w:cs="仿宋_GB2312"/>
              </w:rPr>
            </w:pPr>
          </w:p>
        </w:tc>
        <w:tc>
          <w:tcPr>
            <w:tcW w:w="879" w:type="dxa"/>
            <w:tcBorders>
              <w:tl2br w:val="nil"/>
              <w:tr2bl w:val="nil"/>
            </w:tcBorders>
            <w:vAlign w:val="center"/>
          </w:tcPr>
          <w:p w14:paraId="61FDD0F4">
            <w:pPr>
              <w:pStyle w:val="6"/>
              <w:keepNext/>
              <w:snapToGrid w:val="0"/>
              <w:spacing w:line="360" w:lineRule="auto"/>
              <w:ind w:left="63" w:right="63" w:firstLine="480"/>
              <w:jc w:val="center"/>
              <w:rPr>
                <w:rFonts w:cs="仿宋_GB2312"/>
              </w:rPr>
            </w:pPr>
          </w:p>
        </w:tc>
        <w:tc>
          <w:tcPr>
            <w:tcW w:w="795" w:type="dxa"/>
            <w:tcBorders>
              <w:tl2br w:val="nil"/>
              <w:tr2bl w:val="nil"/>
            </w:tcBorders>
            <w:vAlign w:val="center"/>
          </w:tcPr>
          <w:p w14:paraId="73B199AD">
            <w:pPr>
              <w:pStyle w:val="6"/>
              <w:keepNext/>
              <w:snapToGrid w:val="0"/>
              <w:spacing w:line="360" w:lineRule="auto"/>
              <w:ind w:left="63" w:right="63" w:firstLine="480"/>
              <w:jc w:val="center"/>
              <w:rPr>
                <w:rFonts w:cs="仿宋_GB2312"/>
              </w:rPr>
            </w:pPr>
          </w:p>
        </w:tc>
        <w:tc>
          <w:tcPr>
            <w:tcW w:w="975" w:type="dxa"/>
            <w:tcBorders>
              <w:tl2br w:val="nil"/>
              <w:tr2bl w:val="nil"/>
            </w:tcBorders>
            <w:vAlign w:val="center"/>
          </w:tcPr>
          <w:p w14:paraId="331850AA">
            <w:pPr>
              <w:pStyle w:val="6"/>
              <w:keepNext/>
              <w:snapToGrid w:val="0"/>
              <w:spacing w:line="360" w:lineRule="auto"/>
              <w:ind w:left="63" w:right="63" w:firstLine="480"/>
              <w:jc w:val="center"/>
              <w:rPr>
                <w:rFonts w:cs="仿宋_GB2312"/>
              </w:rPr>
            </w:pPr>
          </w:p>
        </w:tc>
        <w:tc>
          <w:tcPr>
            <w:tcW w:w="927" w:type="dxa"/>
            <w:tcBorders>
              <w:tl2br w:val="nil"/>
              <w:tr2bl w:val="nil"/>
            </w:tcBorders>
            <w:vAlign w:val="center"/>
          </w:tcPr>
          <w:p w14:paraId="33A9D17C">
            <w:pPr>
              <w:pStyle w:val="6"/>
              <w:keepNext/>
              <w:snapToGrid w:val="0"/>
              <w:spacing w:line="360" w:lineRule="auto"/>
              <w:ind w:left="63" w:right="63" w:firstLine="480"/>
              <w:jc w:val="center"/>
              <w:rPr>
                <w:rFonts w:cs="仿宋_GB2312"/>
              </w:rPr>
            </w:pPr>
          </w:p>
        </w:tc>
        <w:tc>
          <w:tcPr>
            <w:tcW w:w="695" w:type="dxa"/>
            <w:tcBorders>
              <w:tl2br w:val="nil"/>
              <w:tr2bl w:val="nil"/>
            </w:tcBorders>
            <w:vAlign w:val="center"/>
          </w:tcPr>
          <w:p w14:paraId="58A37DFA">
            <w:pPr>
              <w:pStyle w:val="6"/>
              <w:keepNext/>
              <w:snapToGrid w:val="0"/>
              <w:spacing w:line="360" w:lineRule="auto"/>
              <w:ind w:left="63" w:right="63" w:firstLine="480"/>
              <w:jc w:val="center"/>
              <w:rPr>
                <w:rFonts w:cs="仿宋_GB2312"/>
              </w:rPr>
            </w:pPr>
          </w:p>
        </w:tc>
        <w:tc>
          <w:tcPr>
            <w:tcW w:w="798" w:type="dxa"/>
            <w:tcBorders>
              <w:tl2br w:val="nil"/>
              <w:tr2bl w:val="nil"/>
            </w:tcBorders>
            <w:vAlign w:val="center"/>
          </w:tcPr>
          <w:p w14:paraId="3DA2E3FA">
            <w:pPr>
              <w:pStyle w:val="6"/>
              <w:keepNext/>
              <w:snapToGrid w:val="0"/>
              <w:spacing w:line="360" w:lineRule="auto"/>
              <w:ind w:left="63" w:right="63" w:firstLine="480"/>
              <w:jc w:val="center"/>
              <w:rPr>
                <w:rFonts w:cs="仿宋_GB2312"/>
              </w:rPr>
            </w:pPr>
          </w:p>
        </w:tc>
        <w:tc>
          <w:tcPr>
            <w:tcW w:w="519" w:type="dxa"/>
            <w:tcBorders>
              <w:tl2br w:val="nil"/>
              <w:tr2bl w:val="nil"/>
            </w:tcBorders>
            <w:vAlign w:val="center"/>
          </w:tcPr>
          <w:p w14:paraId="1B7E12B9">
            <w:pPr>
              <w:pStyle w:val="6"/>
              <w:keepNext/>
              <w:snapToGrid w:val="0"/>
              <w:spacing w:line="360" w:lineRule="auto"/>
              <w:ind w:left="63" w:right="63" w:firstLine="480"/>
              <w:jc w:val="center"/>
              <w:rPr>
                <w:rFonts w:cs="仿宋_GB2312"/>
              </w:rPr>
            </w:pPr>
          </w:p>
        </w:tc>
      </w:tr>
      <w:tr w14:paraId="49CFFA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8558F6A">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68C6BCE2">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6F690839">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3B149CFF">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64D2649B">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1C95B351">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144C29B7">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64D1B8D5">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614E423F">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4799546C">
            <w:pPr>
              <w:snapToGrid w:val="0"/>
              <w:spacing w:line="360" w:lineRule="auto"/>
              <w:ind w:firstLine="480"/>
              <w:jc w:val="center"/>
              <w:rPr>
                <w:rFonts w:ascii="宋体" w:hAnsi="宋体" w:cs="仿宋_GB2312"/>
                <w:sz w:val="24"/>
              </w:rPr>
            </w:pPr>
          </w:p>
        </w:tc>
      </w:tr>
      <w:tr w14:paraId="3734D6A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57898062">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7D29E32D">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390B6164">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1BBAFC09">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501486E9">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42C5E32B">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027D6149">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1343D87">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3F926C5E">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0972003B">
            <w:pPr>
              <w:snapToGrid w:val="0"/>
              <w:spacing w:line="360" w:lineRule="auto"/>
              <w:ind w:firstLine="480"/>
              <w:jc w:val="center"/>
              <w:rPr>
                <w:rFonts w:ascii="宋体" w:hAnsi="宋体" w:cs="仿宋_GB2312"/>
                <w:sz w:val="24"/>
              </w:rPr>
            </w:pPr>
          </w:p>
        </w:tc>
      </w:tr>
      <w:tr w14:paraId="4FC6AA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B2893DD">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77C5C34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2D8FF3D6">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034ACEE4">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42C84B4A">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516208C4">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426355E9">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7C3A1B6">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298D4733">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2687CBBC">
            <w:pPr>
              <w:snapToGrid w:val="0"/>
              <w:spacing w:line="360" w:lineRule="auto"/>
              <w:ind w:firstLine="480"/>
              <w:jc w:val="center"/>
              <w:rPr>
                <w:rFonts w:ascii="宋体" w:hAnsi="宋体" w:cs="仿宋_GB2312"/>
                <w:sz w:val="24"/>
              </w:rPr>
            </w:pPr>
          </w:p>
        </w:tc>
      </w:tr>
      <w:tr w14:paraId="09172D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2A74E825">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0833DA3C">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5D17F57C">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61698189">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00CE1B3F">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15A935DA">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024B3158">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0D583663">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32387675">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33F81595">
            <w:pPr>
              <w:snapToGrid w:val="0"/>
              <w:spacing w:line="360" w:lineRule="auto"/>
              <w:ind w:firstLine="480"/>
              <w:jc w:val="center"/>
              <w:rPr>
                <w:rFonts w:ascii="宋体" w:hAnsi="宋体" w:cs="仿宋_GB2312"/>
                <w:sz w:val="24"/>
              </w:rPr>
            </w:pPr>
          </w:p>
        </w:tc>
      </w:tr>
      <w:tr w14:paraId="33859E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C47D11D">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30551A1F">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5445EF7D">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27E98F35">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513C2610">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2420D028">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63F7F9BB">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57950714">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1DF8A42B">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625F48CE">
            <w:pPr>
              <w:snapToGrid w:val="0"/>
              <w:spacing w:line="360" w:lineRule="auto"/>
              <w:ind w:firstLine="480"/>
              <w:jc w:val="center"/>
              <w:rPr>
                <w:rFonts w:ascii="宋体" w:hAnsi="宋体" w:cs="仿宋_GB2312"/>
                <w:sz w:val="24"/>
              </w:rPr>
            </w:pPr>
          </w:p>
        </w:tc>
      </w:tr>
      <w:tr w14:paraId="22C213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116AEAB3">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6616D3DD">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4E7D793E">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0229D598">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2F777174">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46EA2546">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237D99CD">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0D50983B">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0A93E2B9">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0711A56C">
            <w:pPr>
              <w:snapToGrid w:val="0"/>
              <w:spacing w:line="360" w:lineRule="auto"/>
              <w:ind w:firstLine="480"/>
              <w:jc w:val="center"/>
              <w:rPr>
                <w:rFonts w:ascii="宋体" w:hAnsi="宋体" w:cs="仿宋_GB2312"/>
                <w:sz w:val="24"/>
              </w:rPr>
            </w:pPr>
          </w:p>
        </w:tc>
      </w:tr>
      <w:tr w14:paraId="0EC4E5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0A768783">
            <w:pPr>
              <w:snapToGrid w:val="0"/>
              <w:spacing w:line="360" w:lineRule="auto"/>
              <w:ind w:firstLine="480"/>
              <w:jc w:val="center"/>
              <w:rPr>
                <w:rFonts w:ascii="宋体" w:hAnsi="宋体" w:cs="仿宋_GB2312"/>
                <w:sz w:val="24"/>
              </w:rPr>
            </w:pPr>
          </w:p>
        </w:tc>
        <w:tc>
          <w:tcPr>
            <w:tcW w:w="1311" w:type="dxa"/>
            <w:tcBorders>
              <w:tl2br w:val="nil"/>
              <w:tr2bl w:val="nil"/>
            </w:tcBorders>
            <w:vAlign w:val="center"/>
          </w:tcPr>
          <w:p w14:paraId="3BCB0FF2">
            <w:pPr>
              <w:snapToGrid w:val="0"/>
              <w:spacing w:line="360" w:lineRule="auto"/>
              <w:ind w:firstLine="480"/>
              <w:jc w:val="center"/>
              <w:rPr>
                <w:rFonts w:ascii="宋体" w:hAnsi="宋体" w:cs="仿宋_GB2312"/>
                <w:sz w:val="24"/>
              </w:rPr>
            </w:pPr>
          </w:p>
        </w:tc>
        <w:tc>
          <w:tcPr>
            <w:tcW w:w="1325" w:type="dxa"/>
            <w:tcBorders>
              <w:tl2br w:val="nil"/>
              <w:tr2bl w:val="nil"/>
            </w:tcBorders>
            <w:vAlign w:val="center"/>
          </w:tcPr>
          <w:p w14:paraId="0746B05C">
            <w:pPr>
              <w:snapToGrid w:val="0"/>
              <w:spacing w:line="360" w:lineRule="auto"/>
              <w:ind w:firstLine="480"/>
              <w:jc w:val="center"/>
              <w:rPr>
                <w:rFonts w:ascii="宋体" w:hAnsi="宋体" w:cs="仿宋_GB2312"/>
                <w:sz w:val="24"/>
              </w:rPr>
            </w:pPr>
          </w:p>
        </w:tc>
        <w:tc>
          <w:tcPr>
            <w:tcW w:w="879" w:type="dxa"/>
            <w:tcBorders>
              <w:tl2br w:val="nil"/>
              <w:tr2bl w:val="nil"/>
            </w:tcBorders>
            <w:vAlign w:val="center"/>
          </w:tcPr>
          <w:p w14:paraId="7C3D0CB2">
            <w:pPr>
              <w:snapToGrid w:val="0"/>
              <w:spacing w:line="360" w:lineRule="auto"/>
              <w:ind w:firstLine="480"/>
              <w:jc w:val="center"/>
              <w:rPr>
                <w:rFonts w:ascii="宋体" w:hAnsi="宋体" w:cs="仿宋_GB2312"/>
                <w:sz w:val="24"/>
              </w:rPr>
            </w:pPr>
          </w:p>
        </w:tc>
        <w:tc>
          <w:tcPr>
            <w:tcW w:w="795" w:type="dxa"/>
            <w:tcBorders>
              <w:tl2br w:val="nil"/>
              <w:tr2bl w:val="nil"/>
            </w:tcBorders>
            <w:vAlign w:val="center"/>
          </w:tcPr>
          <w:p w14:paraId="063ABE5B">
            <w:pPr>
              <w:snapToGrid w:val="0"/>
              <w:spacing w:line="360" w:lineRule="auto"/>
              <w:ind w:firstLine="480"/>
              <w:jc w:val="center"/>
              <w:rPr>
                <w:rFonts w:ascii="宋体" w:hAnsi="宋体" w:cs="仿宋_GB2312"/>
                <w:sz w:val="24"/>
              </w:rPr>
            </w:pPr>
          </w:p>
        </w:tc>
        <w:tc>
          <w:tcPr>
            <w:tcW w:w="975" w:type="dxa"/>
            <w:tcBorders>
              <w:tl2br w:val="nil"/>
              <w:tr2bl w:val="nil"/>
            </w:tcBorders>
            <w:vAlign w:val="center"/>
          </w:tcPr>
          <w:p w14:paraId="26E6BBE8">
            <w:pPr>
              <w:snapToGrid w:val="0"/>
              <w:spacing w:line="360" w:lineRule="auto"/>
              <w:ind w:firstLine="480"/>
              <w:jc w:val="center"/>
              <w:rPr>
                <w:rFonts w:ascii="宋体" w:hAnsi="宋体" w:cs="仿宋_GB2312"/>
                <w:sz w:val="24"/>
              </w:rPr>
            </w:pPr>
          </w:p>
        </w:tc>
        <w:tc>
          <w:tcPr>
            <w:tcW w:w="927" w:type="dxa"/>
            <w:tcBorders>
              <w:tl2br w:val="nil"/>
              <w:tr2bl w:val="nil"/>
            </w:tcBorders>
            <w:vAlign w:val="center"/>
          </w:tcPr>
          <w:p w14:paraId="51A6E97F">
            <w:pPr>
              <w:snapToGrid w:val="0"/>
              <w:spacing w:line="360" w:lineRule="auto"/>
              <w:ind w:firstLine="480"/>
              <w:jc w:val="center"/>
              <w:rPr>
                <w:rFonts w:ascii="宋体" w:hAnsi="宋体" w:cs="仿宋_GB2312"/>
                <w:sz w:val="24"/>
              </w:rPr>
            </w:pPr>
          </w:p>
        </w:tc>
        <w:tc>
          <w:tcPr>
            <w:tcW w:w="695" w:type="dxa"/>
            <w:tcBorders>
              <w:tl2br w:val="nil"/>
              <w:tr2bl w:val="nil"/>
            </w:tcBorders>
            <w:vAlign w:val="center"/>
          </w:tcPr>
          <w:p w14:paraId="752BC7F1">
            <w:pPr>
              <w:snapToGrid w:val="0"/>
              <w:spacing w:line="360" w:lineRule="auto"/>
              <w:ind w:firstLine="480"/>
              <w:jc w:val="center"/>
              <w:rPr>
                <w:rFonts w:ascii="宋体" w:hAnsi="宋体" w:cs="仿宋_GB2312"/>
                <w:sz w:val="24"/>
              </w:rPr>
            </w:pPr>
          </w:p>
        </w:tc>
        <w:tc>
          <w:tcPr>
            <w:tcW w:w="798" w:type="dxa"/>
            <w:tcBorders>
              <w:tl2br w:val="nil"/>
              <w:tr2bl w:val="nil"/>
            </w:tcBorders>
            <w:vAlign w:val="center"/>
          </w:tcPr>
          <w:p w14:paraId="0ECBBC30">
            <w:pPr>
              <w:snapToGrid w:val="0"/>
              <w:spacing w:line="360" w:lineRule="auto"/>
              <w:ind w:firstLine="480"/>
              <w:jc w:val="center"/>
              <w:rPr>
                <w:rFonts w:ascii="宋体" w:hAnsi="宋体" w:cs="仿宋_GB2312"/>
                <w:sz w:val="24"/>
              </w:rPr>
            </w:pPr>
          </w:p>
        </w:tc>
        <w:tc>
          <w:tcPr>
            <w:tcW w:w="519" w:type="dxa"/>
            <w:tcBorders>
              <w:tl2br w:val="nil"/>
              <w:tr2bl w:val="nil"/>
            </w:tcBorders>
            <w:vAlign w:val="center"/>
          </w:tcPr>
          <w:p w14:paraId="2EC5486D">
            <w:pPr>
              <w:snapToGrid w:val="0"/>
              <w:spacing w:line="360" w:lineRule="auto"/>
              <w:ind w:firstLine="480"/>
              <w:jc w:val="center"/>
              <w:rPr>
                <w:rFonts w:ascii="宋体" w:hAnsi="宋体" w:cs="仿宋_GB2312"/>
                <w:sz w:val="24"/>
              </w:rPr>
            </w:pPr>
          </w:p>
        </w:tc>
      </w:tr>
      <w:tr w14:paraId="590355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6" w:type="dxa"/>
            <w:tcBorders>
              <w:tl2br w:val="nil"/>
              <w:tr2bl w:val="nil"/>
            </w:tcBorders>
            <w:vAlign w:val="center"/>
          </w:tcPr>
          <w:p w14:paraId="480B2D55">
            <w:pPr>
              <w:snapToGrid w:val="0"/>
              <w:spacing w:line="360" w:lineRule="auto"/>
              <w:ind w:firstLine="480"/>
              <w:jc w:val="center"/>
              <w:rPr>
                <w:rFonts w:ascii="仿宋_GB2312" w:hAnsi="仿宋_GB2312" w:eastAsia="仿宋_GB2312" w:cs="仿宋_GB2312"/>
                <w:sz w:val="28"/>
                <w:szCs w:val="28"/>
              </w:rPr>
            </w:pPr>
          </w:p>
        </w:tc>
        <w:tc>
          <w:tcPr>
            <w:tcW w:w="1311" w:type="dxa"/>
            <w:tcBorders>
              <w:tl2br w:val="nil"/>
              <w:tr2bl w:val="nil"/>
            </w:tcBorders>
            <w:vAlign w:val="center"/>
          </w:tcPr>
          <w:p w14:paraId="12CDE276">
            <w:pPr>
              <w:snapToGrid w:val="0"/>
              <w:spacing w:line="360" w:lineRule="auto"/>
              <w:ind w:firstLine="480"/>
              <w:jc w:val="center"/>
              <w:rPr>
                <w:rFonts w:ascii="仿宋_GB2312" w:hAnsi="仿宋_GB2312" w:eastAsia="仿宋_GB2312" w:cs="仿宋_GB2312"/>
                <w:sz w:val="28"/>
                <w:szCs w:val="28"/>
              </w:rPr>
            </w:pPr>
          </w:p>
        </w:tc>
        <w:tc>
          <w:tcPr>
            <w:tcW w:w="1325" w:type="dxa"/>
            <w:tcBorders>
              <w:tl2br w:val="nil"/>
              <w:tr2bl w:val="nil"/>
            </w:tcBorders>
            <w:vAlign w:val="center"/>
          </w:tcPr>
          <w:p w14:paraId="431028AB">
            <w:pPr>
              <w:snapToGrid w:val="0"/>
              <w:spacing w:line="360" w:lineRule="auto"/>
              <w:ind w:firstLine="480"/>
              <w:jc w:val="center"/>
              <w:rPr>
                <w:rFonts w:ascii="仿宋_GB2312" w:hAnsi="仿宋_GB2312" w:eastAsia="仿宋_GB2312" w:cs="仿宋_GB2312"/>
                <w:sz w:val="28"/>
                <w:szCs w:val="28"/>
              </w:rPr>
            </w:pPr>
          </w:p>
        </w:tc>
        <w:tc>
          <w:tcPr>
            <w:tcW w:w="879" w:type="dxa"/>
            <w:tcBorders>
              <w:tl2br w:val="nil"/>
              <w:tr2bl w:val="nil"/>
            </w:tcBorders>
            <w:vAlign w:val="center"/>
          </w:tcPr>
          <w:p w14:paraId="01DB02FE">
            <w:pPr>
              <w:snapToGrid w:val="0"/>
              <w:spacing w:line="360" w:lineRule="auto"/>
              <w:ind w:firstLine="480"/>
              <w:jc w:val="center"/>
              <w:rPr>
                <w:rFonts w:ascii="仿宋_GB2312" w:hAnsi="仿宋_GB2312" w:eastAsia="仿宋_GB2312" w:cs="仿宋_GB2312"/>
                <w:sz w:val="28"/>
                <w:szCs w:val="28"/>
              </w:rPr>
            </w:pPr>
          </w:p>
        </w:tc>
        <w:tc>
          <w:tcPr>
            <w:tcW w:w="795" w:type="dxa"/>
            <w:tcBorders>
              <w:tl2br w:val="nil"/>
              <w:tr2bl w:val="nil"/>
            </w:tcBorders>
            <w:vAlign w:val="center"/>
          </w:tcPr>
          <w:p w14:paraId="02FF0192">
            <w:pPr>
              <w:snapToGrid w:val="0"/>
              <w:spacing w:line="360" w:lineRule="auto"/>
              <w:ind w:firstLine="480"/>
              <w:jc w:val="center"/>
              <w:rPr>
                <w:rFonts w:ascii="仿宋_GB2312" w:hAnsi="仿宋_GB2312" w:eastAsia="仿宋_GB2312" w:cs="仿宋_GB2312"/>
                <w:sz w:val="28"/>
                <w:szCs w:val="28"/>
              </w:rPr>
            </w:pPr>
          </w:p>
        </w:tc>
        <w:tc>
          <w:tcPr>
            <w:tcW w:w="975" w:type="dxa"/>
            <w:tcBorders>
              <w:tl2br w:val="nil"/>
              <w:tr2bl w:val="nil"/>
            </w:tcBorders>
            <w:vAlign w:val="center"/>
          </w:tcPr>
          <w:p w14:paraId="792028C7">
            <w:pPr>
              <w:snapToGrid w:val="0"/>
              <w:spacing w:line="360" w:lineRule="auto"/>
              <w:ind w:firstLine="480"/>
              <w:jc w:val="center"/>
              <w:rPr>
                <w:rFonts w:ascii="仿宋_GB2312" w:hAnsi="仿宋_GB2312" w:eastAsia="仿宋_GB2312" w:cs="仿宋_GB2312"/>
                <w:sz w:val="28"/>
                <w:szCs w:val="28"/>
              </w:rPr>
            </w:pPr>
          </w:p>
        </w:tc>
        <w:tc>
          <w:tcPr>
            <w:tcW w:w="927" w:type="dxa"/>
            <w:tcBorders>
              <w:tl2br w:val="nil"/>
              <w:tr2bl w:val="nil"/>
            </w:tcBorders>
            <w:vAlign w:val="center"/>
          </w:tcPr>
          <w:p w14:paraId="49499F67">
            <w:pPr>
              <w:snapToGrid w:val="0"/>
              <w:spacing w:line="360" w:lineRule="auto"/>
              <w:ind w:firstLine="480"/>
              <w:jc w:val="center"/>
              <w:rPr>
                <w:rFonts w:ascii="仿宋_GB2312" w:hAnsi="仿宋_GB2312" w:eastAsia="仿宋_GB2312" w:cs="仿宋_GB2312"/>
                <w:sz w:val="28"/>
                <w:szCs w:val="28"/>
              </w:rPr>
            </w:pPr>
          </w:p>
        </w:tc>
        <w:tc>
          <w:tcPr>
            <w:tcW w:w="695" w:type="dxa"/>
            <w:tcBorders>
              <w:tl2br w:val="nil"/>
              <w:tr2bl w:val="nil"/>
            </w:tcBorders>
            <w:vAlign w:val="center"/>
          </w:tcPr>
          <w:p w14:paraId="259174D3">
            <w:pPr>
              <w:snapToGrid w:val="0"/>
              <w:spacing w:line="360" w:lineRule="auto"/>
              <w:ind w:firstLine="480"/>
              <w:jc w:val="center"/>
              <w:rPr>
                <w:rFonts w:ascii="仿宋_GB2312" w:hAnsi="仿宋_GB2312" w:eastAsia="仿宋_GB2312" w:cs="仿宋_GB2312"/>
                <w:sz w:val="28"/>
                <w:szCs w:val="28"/>
              </w:rPr>
            </w:pPr>
          </w:p>
        </w:tc>
        <w:tc>
          <w:tcPr>
            <w:tcW w:w="798" w:type="dxa"/>
            <w:tcBorders>
              <w:tl2br w:val="nil"/>
              <w:tr2bl w:val="nil"/>
            </w:tcBorders>
            <w:vAlign w:val="center"/>
          </w:tcPr>
          <w:p w14:paraId="37213B6B">
            <w:pPr>
              <w:snapToGrid w:val="0"/>
              <w:spacing w:line="360" w:lineRule="auto"/>
              <w:ind w:firstLine="480"/>
              <w:jc w:val="center"/>
              <w:rPr>
                <w:rFonts w:ascii="仿宋_GB2312" w:hAnsi="仿宋_GB2312" w:eastAsia="仿宋_GB2312" w:cs="仿宋_GB2312"/>
                <w:sz w:val="28"/>
                <w:szCs w:val="28"/>
              </w:rPr>
            </w:pPr>
          </w:p>
        </w:tc>
        <w:tc>
          <w:tcPr>
            <w:tcW w:w="519" w:type="dxa"/>
            <w:tcBorders>
              <w:tl2br w:val="nil"/>
              <w:tr2bl w:val="nil"/>
            </w:tcBorders>
            <w:vAlign w:val="center"/>
          </w:tcPr>
          <w:p w14:paraId="6478ED63">
            <w:pPr>
              <w:snapToGrid w:val="0"/>
              <w:spacing w:line="360" w:lineRule="auto"/>
              <w:ind w:firstLine="480"/>
              <w:jc w:val="center"/>
              <w:rPr>
                <w:rFonts w:ascii="仿宋_GB2312" w:hAnsi="仿宋_GB2312" w:eastAsia="仿宋_GB2312" w:cs="仿宋_GB2312"/>
                <w:sz w:val="28"/>
                <w:szCs w:val="28"/>
              </w:rPr>
            </w:pPr>
          </w:p>
        </w:tc>
      </w:tr>
    </w:tbl>
    <w:p w14:paraId="5CCD7402">
      <w:pPr>
        <w:spacing w:line="360" w:lineRule="auto"/>
      </w:pPr>
    </w:p>
    <w:p w14:paraId="2BB5A213">
      <w:pPr>
        <w:spacing w:line="360" w:lineRule="auto"/>
      </w:pPr>
    </w:p>
    <w:p w14:paraId="6540E150">
      <w:pPr>
        <w:outlineLvl w:val="1"/>
        <w:rPr>
          <w:rFonts w:ascii="仿宋_GB2312" w:hAnsi="仿宋_GB2312" w:eastAsia="仿宋_GB2312" w:cs="仿宋_GB2312"/>
          <w:color w:val="000000"/>
          <w:sz w:val="30"/>
          <w:szCs w:val="32"/>
        </w:rPr>
        <w:sectPr>
          <w:pgSz w:w="11906" w:h="16838"/>
          <w:pgMar w:top="2098" w:right="1531" w:bottom="1984" w:left="1531" w:header="851" w:footer="1417" w:gutter="0"/>
          <w:cols w:space="0" w:num="1"/>
          <w:titlePg/>
          <w:docGrid w:type="lines" w:linePitch="312" w:charSpace="0"/>
        </w:sectPr>
      </w:pPr>
    </w:p>
    <w:p w14:paraId="419FF340">
      <w:pPr>
        <w:spacing w:line="360" w:lineRule="auto"/>
        <w:outlineLvl w:val="1"/>
        <w:rPr>
          <w:rFonts w:ascii="宋体" w:hAnsi="宋体" w:cs="仿宋_GB2312"/>
          <w:sz w:val="30"/>
          <w:szCs w:val="30"/>
        </w:rPr>
      </w:pPr>
      <w:bookmarkStart w:id="687" w:name="_Toc41181775"/>
      <w:bookmarkStart w:id="688" w:name="_Toc1106295181"/>
      <w:r>
        <w:rPr>
          <w:rFonts w:hint="eastAsia" w:ascii="宋体" w:hAnsi="宋体" w:cs="仿宋_GB2312"/>
          <w:sz w:val="30"/>
          <w:szCs w:val="30"/>
        </w:rPr>
        <w:t>附件</w:t>
      </w:r>
      <w:r>
        <w:rPr>
          <w:rFonts w:hint="eastAsia" w:ascii="宋体" w:hAnsi="宋体" w:cs="仿宋_GB2312"/>
          <w:sz w:val="30"/>
          <w:szCs w:val="30"/>
          <w:lang w:val="en-US" w:eastAsia="zh-CN"/>
        </w:rPr>
        <w:t>2</w:t>
      </w:r>
      <w:r>
        <w:rPr>
          <w:rFonts w:hint="eastAsia" w:ascii="宋体" w:hAnsi="宋体" w:cs="仿宋_GB2312"/>
          <w:sz w:val="30"/>
          <w:szCs w:val="30"/>
        </w:rPr>
        <w:t>：</w:t>
      </w:r>
    </w:p>
    <w:p w14:paraId="0B8EBC18">
      <w:pPr>
        <w:pStyle w:val="2"/>
        <w:spacing w:before="0" w:line="360" w:lineRule="auto"/>
        <w:rPr>
          <w:rFonts w:hint="eastAsia" w:ascii="宋体" w:hAnsi="宋体" w:eastAsia="宋体" w:cs="黑体"/>
          <w:szCs w:val="30"/>
        </w:rPr>
      </w:pPr>
      <w:r>
        <w:rPr>
          <w:rFonts w:hint="eastAsia" w:ascii="宋体" w:hAnsi="宋体" w:eastAsia="宋体" w:cs="黑体"/>
          <w:szCs w:val="30"/>
        </w:rPr>
        <w:t>廉政建设责任书</w:t>
      </w:r>
      <w:bookmarkEnd w:id="687"/>
      <w:bookmarkEnd w:id="688"/>
    </w:p>
    <w:p w14:paraId="4058463C">
      <w:pPr>
        <w:pStyle w:val="3"/>
        <w:rPr>
          <w:rFonts w:hint="eastAsia" w:ascii="宋体" w:hAnsi="宋体" w:eastAsia="宋体" w:cs="黑体"/>
          <w:szCs w:val="30"/>
        </w:rPr>
      </w:pPr>
    </w:p>
    <w:p w14:paraId="33B994DC">
      <w:pPr>
        <w:snapToGrid w:val="0"/>
        <w:spacing w:line="400" w:lineRule="exact"/>
        <w:rPr>
          <w:rFonts w:hint="default" w:ascii="宋体" w:hAnsi="宋体"/>
          <w:color w:val="FF0000"/>
          <w:sz w:val="24"/>
          <w:szCs w:val="28"/>
          <w:lang w:val="en-US" w:eastAsia="zh-CN"/>
        </w:rPr>
      </w:pPr>
      <w:r>
        <w:rPr>
          <w:rFonts w:ascii="宋体" w:hAnsi="宋体"/>
          <w:sz w:val="24"/>
          <w:szCs w:val="28"/>
          <w:lang w:eastAsia="zh-CN"/>
        </w:rPr>
        <w:t>工程项目名称：</w:t>
      </w:r>
      <w:r>
        <w:rPr>
          <w:rFonts w:hint="eastAsia"/>
          <w:sz w:val="24"/>
          <w:szCs w:val="24"/>
          <w:u w:val="single"/>
          <w:lang w:val="en-US" w:eastAsia="zh-CN"/>
        </w:rPr>
        <w:t xml:space="preserve">                              </w:t>
      </w:r>
    </w:p>
    <w:p w14:paraId="0CE18DD4">
      <w:pPr>
        <w:snapToGrid w:val="0"/>
        <w:spacing w:line="400" w:lineRule="exact"/>
        <w:rPr>
          <w:rFonts w:hint="eastAsia"/>
          <w:color w:val="000000"/>
          <w:sz w:val="24"/>
          <w:szCs w:val="24"/>
          <w:u w:val="single"/>
          <w:shd w:val="clear" w:color="auto" w:fill="FFFFFF"/>
          <w:lang w:eastAsia="zh-CN"/>
        </w:rPr>
      </w:pPr>
      <w:r>
        <w:rPr>
          <w:rFonts w:ascii="宋体" w:hAnsi="宋体"/>
          <w:color w:val="000000"/>
          <w:sz w:val="24"/>
          <w:szCs w:val="28"/>
          <w:lang w:eastAsia="zh-CN"/>
        </w:rPr>
        <w:t>工程项目地址：</w:t>
      </w:r>
      <w:r>
        <w:rPr>
          <w:rFonts w:hint="eastAsia"/>
          <w:color w:val="000000"/>
          <w:sz w:val="24"/>
          <w:szCs w:val="24"/>
          <w:u w:val="single"/>
          <w:shd w:val="clear" w:color="auto" w:fill="FFFFFF"/>
          <w:lang w:val="en-US" w:eastAsia="zh-CN"/>
        </w:rPr>
        <w:t xml:space="preserve">                             </w:t>
      </w:r>
      <w:r>
        <w:rPr>
          <w:rFonts w:hint="eastAsia"/>
          <w:color w:val="000000"/>
          <w:sz w:val="24"/>
          <w:szCs w:val="24"/>
          <w:u w:val="single"/>
          <w:shd w:val="clear" w:color="auto" w:fill="FFFFFF"/>
          <w:lang w:eastAsia="zh-CN"/>
        </w:rPr>
        <w:t xml:space="preserve"> </w:t>
      </w:r>
    </w:p>
    <w:p w14:paraId="21A5EA00">
      <w:pPr>
        <w:snapToGrid w:val="0"/>
        <w:spacing w:line="400" w:lineRule="exact"/>
        <w:rPr>
          <w:rFonts w:ascii="宋体" w:hAnsi="宋体" w:eastAsia="宋体"/>
          <w:sz w:val="24"/>
          <w:szCs w:val="28"/>
          <w:lang w:eastAsia="zh-CN"/>
        </w:rPr>
      </w:pPr>
      <w:r>
        <w:rPr>
          <w:rFonts w:ascii="宋体" w:hAnsi="宋体" w:eastAsia="宋体"/>
          <w:sz w:val="24"/>
          <w:szCs w:val="28"/>
          <w:lang w:eastAsia="zh-CN"/>
        </w:rPr>
        <w:t>建设单位（甲方）：</w:t>
      </w:r>
      <w:r>
        <w:rPr>
          <w:rFonts w:hint="eastAsia" w:ascii="宋体" w:hAnsi="宋体" w:eastAsia="宋体"/>
          <w:sz w:val="24"/>
          <w:szCs w:val="28"/>
          <w:u w:val="single"/>
          <w:lang w:val="en-US" w:eastAsia="zh-CN"/>
        </w:rPr>
        <w:t xml:space="preserve">                           </w:t>
      </w:r>
      <w:r>
        <w:rPr>
          <w:rFonts w:hint="eastAsia" w:ascii="宋体" w:hAnsi="宋体" w:eastAsia="宋体"/>
          <w:sz w:val="24"/>
          <w:szCs w:val="28"/>
          <w:lang w:val="en-US" w:eastAsia="zh-CN"/>
        </w:rPr>
        <w:t xml:space="preserve">                          </w:t>
      </w:r>
      <w:r>
        <w:rPr>
          <w:rFonts w:hint="eastAsia" w:ascii="宋体" w:hAnsi="宋体" w:eastAsia="宋体"/>
          <w:sz w:val="24"/>
          <w:szCs w:val="28"/>
          <w:lang w:eastAsia="zh-CN"/>
        </w:rPr>
        <w:t xml:space="preserve"> </w:t>
      </w:r>
    </w:p>
    <w:p w14:paraId="0333358B">
      <w:pPr>
        <w:snapToGrid w:val="0"/>
        <w:spacing w:line="400" w:lineRule="exact"/>
        <w:rPr>
          <w:rFonts w:hint="default" w:ascii="宋体" w:hAnsi="宋体" w:eastAsia="宋体"/>
          <w:sz w:val="24"/>
          <w:szCs w:val="28"/>
          <w:lang w:val="en-US" w:eastAsia="zh-CN"/>
        </w:rPr>
      </w:pPr>
      <w:r>
        <w:rPr>
          <w:rFonts w:hint="eastAsia" w:ascii="宋体" w:hAnsi="宋体" w:eastAsia="宋体"/>
          <w:sz w:val="24"/>
          <w:szCs w:val="28"/>
          <w:lang w:eastAsia="zh-CN"/>
        </w:rPr>
        <w:t>施工</w:t>
      </w:r>
      <w:r>
        <w:rPr>
          <w:rFonts w:ascii="宋体" w:hAnsi="宋体" w:eastAsia="宋体"/>
          <w:sz w:val="24"/>
          <w:szCs w:val="28"/>
          <w:lang w:eastAsia="zh-CN"/>
        </w:rPr>
        <w:t>单位（乙方）：</w:t>
      </w:r>
      <w:r>
        <w:rPr>
          <w:rFonts w:hint="eastAsia" w:ascii="宋体" w:hAnsi="宋体" w:eastAsia="宋体"/>
          <w:sz w:val="24"/>
          <w:szCs w:val="28"/>
          <w:u w:val="single"/>
          <w:lang w:val="en-US" w:eastAsia="zh-CN"/>
        </w:rPr>
        <w:t xml:space="preserve">                           </w:t>
      </w:r>
      <w:r>
        <w:rPr>
          <w:rFonts w:hint="eastAsia" w:ascii="宋体" w:hAnsi="宋体" w:eastAsia="宋体"/>
          <w:sz w:val="24"/>
          <w:szCs w:val="28"/>
          <w:lang w:val="en-US" w:eastAsia="zh-CN"/>
        </w:rPr>
        <w:t xml:space="preserve">                           </w:t>
      </w:r>
    </w:p>
    <w:p w14:paraId="6A12BAF6">
      <w:pPr>
        <w:snapToGrid w:val="0"/>
        <w:spacing w:line="400" w:lineRule="exact"/>
        <w:rPr>
          <w:rFonts w:hint="eastAsia" w:ascii="宋体" w:hAnsi="宋体" w:eastAsia="宋体"/>
          <w:sz w:val="24"/>
          <w:szCs w:val="28"/>
          <w:lang w:eastAsia="zh-CN"/>
        </w:rPr>
      </w:pPr>
    </w:p>
    <w:p w14:paraId="5A5FD3F2">
      <w:pPr>
        <w:snapToGrid w:val="0"/>
        <w:spacing w:line="360" w:lineRule="auto"/>
        <w:ind w:firstLine="480" w:firstLineChars="200"/>
        <w:rPr>
          <w:rFonts w:ascii="宋体" w:hAnsi="宋体" w:cs="仿宋_GB2312"/>
          <w:sz w:val="24"/>
        </w:rPr>
      </w:pPr>
      <w:r>
        <w:rPr>
          <w:rFonts w:hint="eastAsia" w:ascii="宋体" w:hAnsi="宋体" w:cs="仿宋_GB2312"/>
          <w:sz w:val="24"/>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建设责任书。</w:t>
      </w:r>
    </w:p>
    <w:p w14:paraId="24A47648">
      <w:pPr>
        <w:snapToGrid w:val="0"/>
        <w:spacing w:line="360" w:lineRule="auto"/>
        <w:ind w:firstLine="482" w:firstLineChars="200"/>
        <w:rPr>
          <w:rFonts w:ascii="宋体" w:hAnsi="宋体" w:cs="仿宋_GB2312"/>
          <w:b/>
          <w:bCs/>
          <w:sz w:val="24"/>
        </w:rPr>
      </w:pPr>
      <w:r>
        <w:rPr>
          <w:rFonts w:hint="eastAsia" w:ascii="宋体" w:hAnsi="宋体" w:cs="仿宋_GB2312"/>
          <w:b/>
          <w:bCs/>
          <w:sz w:val="24"/>
        </w:rPr>
        <w:t>一、双方的责任</w:t>
      </w:r>
    </w:p>
    <w:p w14:paraId="18BB90BF">
      <w:pPr>
        <w:snapToGrid w:val="0"/>
        <w:spacing w:line="360" w:lineRule="auto"/>
        <w:ind w:firstLine="480" w:firstLineChars="200"/>
        <w:rPr>
          <w:rFonts w:ascii="宋体" w:hAnsi="宋体" w:cs="仿宋_GB2312"/>
          <w:sz w:val="24"/>
        </w:rPr>
      </w:pPr>
      <w:r>
        <w:rPr>
          <w:rFonts w:hint="eastAsia" w:ascii="宋体" w:hAnsi="宋体" w:cs="仿宋_GB2312"/>
          <w:sz w:val="24"/>
        </w:rPr>
        <w:t>1.1应严格遵守国家关于建设工程的有关法律、法规，相关政策，以及廉政建设的各项规定。</w:t>
      </w:r>
    </w:p>
    <w:p w14:paraId="72EB7283">
      <w:pPr>
        <w:snapToGrid w:val="0"/>
        <w:spacing w:line="360" w:lineRule="auto"/>
        <w:ind w:firstLine="480" w:firstLineChars="200"/>
        <w:rPr>
          <w:rFonts w:ascii="宋体" w:hAnsi="宋体" w:cs="仿宋_GB2312"/>
          <w:sz w:val="24"/>
        </w:rPr>
      </w:pPr>
      <w:r>
        <w:rPr>
          <w:rFonts w:hint="eastAsia" w:ascii="宋体" w:hAnsi="宋体" w:cs="仿宋_GB2312"/>
          <w:sz w:val="24"/>
        </w:rPr>
        <w:t>1.2严格执行建设工程合同文件，自觉按合同办事。</w:t>
      </w:r>
    </w:p>
    <w:p w14:paraId="4B831BD1">
      <w:pPr>
        <w:snapToGrid w:val="0"/>
        <w:spacing w:line="360" w:lineRule="auto"/>
        <w:ind w:firstLine="480" w:firstLineChars="200"/>
        <w:rPr>
          <w:rFonts w:ascii="宋体" w:hAnsi="宋体" w:cs="仿宋_GB2312"/>
          <w:sz w:val="24"/>
        </w:rPr>
      </w:pPr>
      <w:r>
        <w:rPr>
          <w:rFonts w:hint="eastAsia" w:ascii="宋体" w:hAnsi="宋体" w:cs="仿宋_GB2312"/>
          <w:sz w:val="24"/>
        </w:rPr>
        <w:t>1.3各项活动必须坚持公开、公平、公正、诚信、透明的原则(除法律法规另有规定者外)，不得为获取不正当的利益，损害国家、集体和对方利益，不得违反建设工程管理的规章制度。</w:t>
      </w:r>
    </w:p>
    <w:p w14:paraId="23C3A6BF">
      <w:pPr>
        <w:snapToGrid w:val="0"/>
        <w:spacing w:line="360" w:lineRule="auto"/>
        <w:ind w:firstLine="480" w:firstLineChars="200"/>
        <w:rPr>
          <w:rFonts w:ascii="宋体" w:hAnsi="宋体" w:cs="仿宋_GB2312"/>
          <w:sz w:val="24"/>
        </w:rPr>
      </w:pPr>
      <w:r>
        <w:rPr>
          <w:rFonts w:hint="eastAsia" w:ascii="宋体" w:hAnsi="宋体" w:cs="仿宋_GB2312"/>
          <w:sz w:val="24"/>
        </w:rPr>
        <w:t>1.4发现对方在业务活动中有违规、违纪、违法行为的，应及时提醒对方，情节严重的，应向其上级主管部门或纪检监察、司法等有关机关举报。</w:t>
      </w:r>
    </w:p>
    <w:p w14:paraId="71630F11">
      <w:pPr>
        <w:snapToGrid w:val="0"/>
        <w:spacing w:line="360" w:lineRule="auto"/>
        <w:ind w:firstLine="482" w:firstLineChars="200"/>
        <w:rPr>
          <w:rFonts w:ascii="宋体" w:hAnsi="宋体" w:cs="仿宋_GB2312"/>
          <w:b/>
          <w:bCs/>
          <w:sz w:val="24"/>
        </w:rPr>
      </w:pPr>
      <w:r>
        <w:rPr>
          <w:rFonts w:hint="eastAsia" w:ascii="宋体" w:hAnsi="宋体" w:cs="仿宋_GB2312"/>
          <w:b/>
          <w:bCs/>
          <w:sz w:val="24"/>
        </w:rPr>
        <w:t>二、发包人责任</w:t>
      </w:r>
    </w:p>
    <w:p w14:paraId="1E39380A">
      <w:pPr>
        <w:snapToGrid w:val="0"/>
        <w:spacing w:line="360" w:lineRule="auto"/>
        <w:ind w:firstLine="480" w:firstLineChars="200"/>
        <w:rPr>
          <w:rFonts w:ascii="宋体" w:hAnsi="宋体" w:cs="仿宋_GB2312"/>
          <w:sz w:val="24"/>
        </w:rPr>
      </w:pPr>
      <w:r>
        <w:rPr>
          <w:rFonts w:hint="eastAsia" w:ascii="宋体" w:hAnsi="宋体" w:cs="仿宋_GB2312"/>
          <w:sz w:val="24"/>
        </w:rPr>
        <w:t>发包人从事该建设工程项目的负责人和工作人员，在工程建设的事前、事中、事后应遵守以下规定：</w:t>
      </w:r>
    </w:p>
    <w:p w14:paraId="1BF3B661">
      <w:pPr>
        <w:snapToGrid w:val="0"/>
        <w:spacing w:line="360" w:lineRule="auto"/>
        <w:ind w:firstLine="480" w:firstLineChars="200"/>
        <w:rPr>
          <w:rFonts w:ascii="宋体" w:hAnsi="宋体" w:cs="仿宋_GB2312"/>
          <w:sz w:val="24"/>
        </w:rPr>
      </w:pPr>
      <w:r>
        <w:rPr>
          <w:rFonts w:hint="eastAsia" w:ascii="宋体" w:hAnsi="宋体" w:cs="仿宋_GB2312"/>
          <w:sz w:val="24"/>
        </w:rPr>
        <w:t>2.1不得向承包人和相关单位索要或接受回扣、礼金、有价证券、贵重物品和好处费、感谢费等。</w:t>
      </w:r>
    </w:p>
    <w:p w14:paraId="2A463DCB">
      <w:pPr>
        <w:snapToGrid w:val="0"/>
        <w:spacing w:line="360" w:lineRule="auto"/>
        <w:ind w:firstLine="480" w:firstLineChars="200"/>
        <w:rPr>
          <w:rFonts w:ascii="宋体" w:hAnsi="宋体" w:cs="仿宋_GB2312"/>
          <w:sz w:val="24"/>
        </w:rPr>
      </w:pPr>
      <w:r>
        <w:rPr>
          <w:rFonts w:hint="eastAsia" w:ascii="宋体" w:hAnsi="宋体" w:cs="仿宋_GB2312"/>
          <w:sz w:val="24"/>
        </w:rPr>
        <w:t>2.2不得在承包人和相关单位报销任何应由发包人或个人支付的费用。</w:t>
      </w:r>
    </w:p>
    <w:p w14:paraId="70CA5124">
      <w:pPr>
        <w:snapToGrid w:val="0"/>
        <w:spacing w:line="360" w:lineRule="auto"/>
        <w:ind w:firstLine="480" w:firstLineChars="200"/>
        <w:rPr>
          <w:rFonts w:ascii="宋体" w:hAnsi="宋体" w:cs="仿宋_GB2312"/>
          <w:sz w:val="24"/>
        </w:rPr>
      </w:pPr>
      <w:r>
        <w:rPr>
          <w:rFonts w:hint="eastAsia" w:ascii="宋体" w:hAnsi="宋体" w:cs="仿宋_GB2312"/>
          <w:sz w:val="24"/>
        </w:rPr>
        <w:t>2.3不得要求、暗示或接受承包人和相关单位为个人装修住房、婚丧嫁娶、配偶子女的工作安排以及出国(境)、旅游等提供方便。</w:t>
      </w:r>
    </w:p>
    <w:p w14:paraId="15155029">
      <w:pPr>
        <w:snapToGrid w:val="0"/>
        <w:spacing w:line="360" w:lineRule="auto"/>
        <w:ind w:firstLine="480" w:firstLineChars="200"/>
        <w:rPr>
          <w:rFonts w:ascii="宋体" w:hAnsi="宋体" w:cs="仿宋_GB2312"/>
          <w:sz w:val="24"/>
        </w:rPr>
      </w:pPr>
      <w:r>
        <w:rPr>
          <w:rFonts w:hint="eastAsia" w:ascii="宋体" w:hAnsi="宋体" w:cs="仿宋_GB2312"/>
          <w:sz w:val="24"/>
        </w:rPr>
        <w:t>2.4不得参加有可能影响公正执行公务的承包人和相关单位的宴请、健身、娱乐等活动。</w:t>
      </w:r>
    </w:p>
    <w:p w14:paraId="1D9A8AF0">
      <w:pPr>
        <w:snapToGrid w:val="0"/>
        <w:spacing w:line="360" w:lineRule="auto"/>
        <w:ind w:firstLine="480" w:firstLineChars="200"/>
        <w:rPr>
          <w:rFonts w:ascii="宋体" w:hAnsi="宋体" w:cs="仿宋_GB2312"/>
          <w:sz w:val="24"/>
        </w:rPr>
      </w:pPr>
      <w:r>
        <w:rPr>
          <w:rFonts w:hint="eastAsia" w:ascii="宋体" w:hAnsi="宋体" w:cs="仿宋_GB2312"/>
          <w:sz w:val="24"/>
        </w:rPr>
        <w:t>2.5不得向承包人和相关单位介绍或为配偶、子女、亲属参与同发包人工程建设管理合同有关的业务活动；不得以任何理由要求承包人和相关单位使用某种产品、材料和设备。</w:t>
      </w:r>
    </w:p>
    <w:p w14:paraId="71C1AFEC">
      <w:pPr>
        <w:snapToGrid w:val="0"/>
        <w:spacing w:line="360" w:lineRule="auto"/>
        <w:ind w:firstLine="482" w:firstLineChars="200"/>
        <w:rPr>
          <w:rFonts w:ascii="宋体" w:hAnsi="宋体" w:cs="仿宋_GB2312"/>
          <w:b/>
          <w:bCs/>
          <w:sz w:val="24"/>
        </w:rPr>
      </w:pPr>
      <w:r>
        <w:rPr>
          <w:rFonts w:hint="eastAsia" w:ascii="宋体" w:hAnsi="宋体" w:cs="仿宋_GB2312"/>
          <w:b/>
          <w:bCs/>
          <w:sz w:val="24"/>
        </w:rPr>
        <w:t>三、承包人责任</w:t>
      </w:r>
    </w:p>
    <w:p w14:paraId="65D43DAA">
      <w:pPr>
        <w:snapToGrid w:val="0"/>
        <w:spacing w:line="360" w:lineRule="auto"/>
        <w:ind w:firstLine="480" w:firstLineChars="200"/>
        <w:rPr>
          <w:rFonts w:ascii="宋体" w:hAnsi="宋体" w:cs="仿宋_GB2312"/>
          <w:sz w:val="24"/>
        </w:rPr>
      </w:pPr>
      <w:r>
        <w:rPr>
          <w:rFonts w:hint="eastAsia" w:ascii="宋体" w:hAnsi="宋体" w:cs="仿宋_GB2312"/>
          <w:sz w:val="24"/>
        </w:rPr>
        <w:t>应与发包人保持正常的业务交往，按照有关法律法规和程序开展业务工作，严格执行工程建设的有关方针、政策，执行工程建设强制性标准，并遵守以下规定：</w:t>
      </w:r>
    </w:p>
    <w:p w14:paraId="678CD779">
      <w:pPr>
        <w:snapToGrid w:val="0"/>
        <w:spacing w:line="360" w:lineRule="auto"/>
        <w:ind w:firstLine="480" w:firstLineChars="200"/>
        <w:rPr>
          <w:rFonts w:ascii="宋体" w:hAnsi="宋体" w:cs="仿宋_GB2312"/>
          <w:sz w:val="24"/>
        </w:rPr>
      </w:pPr>
      <w:r>
        <w:rPr>
          <w:rFonts w:hint="eastAsia" w:ascii="宋体" w:hAnsi="宋体" w:cs="仿宋_GB2312"/>
          <w:sz w:val="24"/>
        </w:rPr>
        <w:t>3.1不得以任何理由向发包人及其工作人员索要、接受或赠送礼金、有价证券、贵重物品及回扣、好处费、感谢费等。</w:t>
      </w:r>
    </w:p>
    <w:p w14:paraId="78C342BF">
      <w:pPr>
        <w:snapToGrid w:val="0"/>
        <w:spacing w:line="360" w:lineRule="auto"/>
        <w:ind w:firstLine="480" w:firstLineChars="200"/>
        <w:rPr>
          <w:rFonts w:ascii="宋体" w:hAnsi="宋体" w:cs="仿宋_GB2312"/>
          <w:sz w:val="24"/>
        </w:rPr>
      </w:pPr>
      <w:r>
        <w:rPr>
          <w:rFonts w:hint="eastAsia" w:ascii="宋体" w:hAnsi="宋体" w:cs="仿宋_GB2312"/>
          <w:sz w:val="24"/>
        </w:rPr>
        <w:t>3.2不得以任何理由为发包人和相关单位报销应由对方或个人支付的费用。</w:t>
      </w:r>
    </w:p>
    <w:p w14:paraId="312D6999">
      <w:pPr>
        <w:snapToGrid w:val="0"/>
        <w:spacing w:line="360" w:lineRule="auto"/>
        <w:ind w:firstLine="480" w:firstLineChars="200"/>
        <w:rPr>
          <w:rFonts w:ascii="宋体" w:hAnsi="宋体" w:cs="仿宋_GB2312"/>
          <w:sz w:val="24"/>
        </w:rPr>
      </w:pPr>
      <w:r>
        <w:rPr>
          <w:rFonts w:hint="eastAsia" w:ascii="宋体" w:hAnsi="宋体" w:cs="仿宋_GB2312"/>
          <w:sz w:val="24"/>
        </w:rPr>
        <w:t>3.3不得接受或暗示为发包人、相关单位或个人装修住房、婚丧嫁娶、配偶子女的工作安排以及出国(境)、旅游等提供方便。</w:t>
      </w:r>
    </w:p>
    <w:p w14:paraId="1A6F825C">
      <w:pPr>
        <w:snapToGrid w:val="0"/>
        <w:spacing w:line="360" w:lineRule="auto"/>
        <w:ind w:firstLine="480" w:firstLineChars="200"/>
        <w:rPr>
          <w:rFonts w:ascii="宋体" w:hAnsi="宋体" w:cs="仿宋_GB2312"/>
          <w:b/>
          <w:bCs/>
          <w:sz w:val="24"/>
        </w:rPr>
      </w:pPr>
      <w:r>
        <w:rPr>
          <w:rFonts w:hint="eastAsia" w:ascii="宋体" w:hAnsi="宋体" w:cs="仿宋_GB2312"/>
          <w:sz w:val="24"/>
        </w:rPr>
        <w:t>3.4不得以任何理由为发包人、相关单位或个人组织有可能影响公正执行公务的宴请、健身、娱乐等活动。</w:t>
      </w:r>
    </w:p>
    <w:p w14:paraId="31C97752">
      <w:pPr>
        <w:snapToGrid w:val="0"/>
        <w:spacing w:line="360" w:lineRule="auto"/>
        <w:ind w:firstLine="482" w:firstLineChars="200"/>
        <w:rPr>
          <w:rFonts w:ascii="宋体" w:hAnsi="宋体" w:cs="仿宋_GB2312"/>
          <w:b/>
          <w:bCs/>
          <w:sz w:val="24"/>
        </w:rPr>
      </w:pPr>
      <w:r>
        <w:rPr>
          <w:rFonts w:hint="eastAsia" w:ascii="宋体" w:hAnsi="宋体" w:cs="仿宋_GB2312"/>
          <w:b/>
          <w:bCs/>
          <w:sz w:val="24"/>
        </w:rPr>
        <w:t>四、违约责任</w:t>
      </w:r>
    </w:p>
    <w:p w14:paraId="1E07F050">
      <w:pPr>
        <w:snapToGrid w:val="0"/>
        <w:spacing w:line="360" w:lineRule="auto"/>
        <w:ind w:firstLine="480" w:firstLineChars="200"/>
        <w:rPr>
          <w:rFonts w:ascii="宋体" w:hAnsi="宋体" w:cs="仿宋_GB2312"/>
          <w:sz w:val="24"/>
        </w:rPr>
      </w:pPr>
      <w:r>
        <w:rPr>
          <w:rFonts w:hint="eastAsia" w:ascii="宋体" w:hAnsi="宋体" w:cs="仿宋_GB2312"/>
          <w:sz w:val="24"/>
        </w:rPr>
        <w:t>4.1发包人工作人员有违反本责任书第一、二条责任行为的，依据有关法律、法规给予处理；涉嫌犯罪的，移交司法机关追究刑事责任；给承包人单位造成经济损失的，应予以赔偿。</w:t>
      </w:r>
    </w:p>
    <w:p w14:paraId="75EE5B02">
      <w:pPr>
        <w:snapToGrid w:val="0"/>
        <w:spacing w:line="360" w:lineRule="auto"/>
        <w:ind w:firstLine="480" w:firstLineChars="200"/>
        <w:rPr>
          <w:rFonts w:ascii="宋体" w:hAnsi="宋体" w:cs="仿宋_GB2312"/>
          <w:sz w:val="24"/>
        </w:rPr>
      </w:pPr>
      <w:r>
        <w:rPr>
          <w:rFonts w:hint="eastAsia" w:ascii="宋体" w:hAnsi="宋体" w:cs="仿宋_GB2312"/>
          <w:sz w:val="24"/>
        </w:rPr>
        <w:t>4.2承包人工作人员有违反本责任书第一、三条责任行为的，依据有关法律法规处理；涉嫌犯罪的，移交司法机关追究刑事责任；给发包人单位造成经济损失的，应予以赔偿。</w:t>
      </w:r>
    </w:p>
    <w:p w14:paraId="28969EF1">
      <w:pPr>
        <w:snapToGrid w:val="0"/>
        <w:spacing w:line="360" w:lineRule="auto"/>
        <w:ind w:firstLine="480" w:firstLineChars="200"/>
        <w:rPr>
          <w:rFonts w:ascii="宋体" w:hAnsi="宋体" w:cs="仿宋_GB2312"/>
          <w:sz w:val="24"/>
        </w:rPr>
      </w:pPr>
      <w:r>
        <w:rPr>
          <w:rFonts w:hint="eastAsia" w:ascii="宋体" w:hAnsi="宋体" w:cs="仿宋_GB2312"/>
          <w:sz w:val="24"/>
        </w:rPr>
        <w:t>4.3本责任书作为本合同的组成部分，与本合同具有同等法律效力，经双方签署后立即生效。</w:t>
      </w:r>
    </w:p>
    <w:p w14:paraId="16B73BB2">
      <w:pPr>
        <w:snapToGrid w:val="0"/>
        <w:spacing w:line="360" w:lineRule="auto"/>
        <w:ind w:firstLine="482" w:firstLineChars="200"/>
        <w:rPr>
          <w:rFonts w:ascii="宋体" w:hAnsi="宋体" w:cs="仿宋_GB2312"/>
          <w:b/>
          <w:bCs/>
          <w:sz w:val="24"/>
        </w:rPr>
      </w:pPr>
      <w:r>
        <w:rPr>
          <w:rFonts w:hint="eastAsia" w:ascii="宋体" w:hAnsi="宋体" w:cs="仿宋_GB2312"/>
          <w:b/>
          <w:bCs/>
          <w:sz w:val="24"/>
        </w:rPr>
        <w:t>五、责任书有效期</w:t>
      </w:r>
    </w:p>
    <w:p w14:paraId="0910A4EA">
      <w:pPr>
        <w:snapToGrid w:val="0"/>
        <w:spacing w:line="360" w:lineRule="auto"/>
        <w:ind w:firstLine="480" w:firstLineChars="200"/>
        <w:rPr>
          <w:rFonts w:ascii="宋体" w:hAnsi="宋体" w:cs="仿宋_GB2312"/>
          <w:sz w:val="24"/>
        </w:rPr>
      </w:pPr>
      <w:r>
        <w:rPr>
          <w:rFonts w:hint="eastAsia" w:ascii="宋体" w:hAnsi="宋体" w:cs="仿宋_GB2312"/>
          <w:sz w:val="24"/>
        </w:rPr>
        <w:t>本责任书的有效期为双方签署之日起至该工程项目竣工验收合格时止。</w:t>
      </w:r>
    </w:p>
    <w:p w14:paraId="794A5822">
      <w:pPr>
        <w:snapToGrid w:val="0"/>
        <w:spacing w:line="360" w:lineRule="auto"/>
        <w:ind w:firstLine="482" w:firstLineChars="200"/>
        <w:rPr>
          <w:rFonts w:ascii="宋体" w:hAnsi="宋体" w:cs="仿宋_GB2312"/>
          <w:b/>
          <w:bCs/>
          <w:sz w:val="24"/>
        </w:rPr>
      </w:pPr>
      <w:r>
        <w:rPr>
          <w:rFonts w:hint="eastAsia" w:ascii="宋体" w:hAnsi="宋体" w:cs="仿宋_GB2312"/>
          <w:b/>
          <w:bCs/>
          <w:sz w:val="24"/>
        </w:rPr>
        <w:t>六、责任书份数</w:t>
      </w:r>
    </w:p>
    <w:p w14:paraId="3FB55071">
      <w:pPr>
        <w:snapToGrid w:val="0"/>
        <w:spacing w:line="360" w:lineRule="auto"/>
        <w:ind w:firstLine="480" w:firstLineChars="200"/>
        <w:rPr>
          <w:rFonts w:ascii="宋体" w:hAnsi="宋体" w:cs="仿宋_GB2312"/>
          <w:sz w:val="24"/>
        </w:rPr>
      </w:pPr>
      <w:r>
        <w:rPr>
          <w:rFonts w:hint="eastAsia" w:ascii="宋体" w:hAnsi="宋体" w:cs="仿宋_GB2312"/>
          <w:sz w:val="24"/>
        </w:rPr>
        <w:t>本责任书一式两份，发包人承包人各执一份，具有同等效力。</w:t>
      </w:r>
    </w:p>
    <w:p w14:paraId="2177EB06">
      <w:pPr>
        <w:spacing w:line="360" w:lineRule="auto"/>
        <w:rPr>
          <w:rFonts w:hint="eastAsia" w:eastAsia="宋体"/>
          <w:lang w:eastAsia="zh-CN"/>
        </w:rPr>
      </w:pPr>
      <w:r>
        <w:rPr>
          <w:rFonts w:hint="eastAsia"/>
          <w:lang w:eastAsia="zh-CN"/>
        </w:rPr>
        <w:t>（</w:t>
      </w:r>
      <w:r>
        <w:rPr>
          <w:rFonts w:hint="eastAsia"/>
          <w:lang w:val="en-US" w:eastAsia="zh-CN"/>
        </w:rPr>
        <w:t>以下无正文</w:t>
      </w:r>
      <w:r>
        <w:rPr>
          <w:rFonts w:hint="eastAsia"/>
          <w:lang w:eastAsia="zh-CN"/>
        </w:rPr>
        <w:t>）</w:t>
      </w:r>
    </w:p>
    <w:p w14:paraId="2F87040B">
      <w:pPr>
        <w:spacing w:line="360" w:lineRule="auto"/>
        <w:jc w:val="left"/>
        <w:rPr>
          <w:rFonts w:eastAsia="黑体"/>
          <w:b/>
          <w:color w:val="000000"/>
          <w:sz w:val="32"/>
          <w:szCs w:val="32"/>
        </w:rPr>
      </w:pPr>
    </w:p>
    <w:p w14:paraId="447BEC30">
      <w:pPr>
        <w:spacing w:line="360" w:lineRule="auto"/>
      </w:pPr>
    </w:p>
    <w:p w14:paraId="5A70E627">
      <w:pPr>
        <w:spacing w:line="360" w:lineRule="auto"/>
      </w:pPr>
    </w:p>
    <w:p w14:paraId="4FC33142">
      <w:pPr>
        <w:spacing w:line="360" w:lineRule="auto"/>
      </w:pPr>
      <w:r>
        <w:rPr>
          <w:rFonts w:ascii="仿宋_GB2312" w:hAnsi="仿宋_GB2312" w:eastAsia="仿宋_GB2312" w:cs="仿宋_GB2312"/>
          <w:sz w:val="30"/>
          <w:szCs w:val="30"/>
        </w:rPr>
        <mc:AlternateContent>
          <mc:Choice Requires="wps">
            <w:drawing>
              <wp:anchor distT="0" distB="0" distL="114300" distR="114300" simplePos="0" relativeHeight="251661312" behindDoc="0" locked="0" layoutInCell="1" allowOverlap="1">
                <wp:simplePos x="0" y="0"/>
                <wp:positionH relativeFrom="column">
                  <wp:posOffset>27305</wp:posOffset>
                </wp:positionH>
                <wp:positionV relativeFrom="paragraph">
                  <wp:posOffset>17145</wp:posOffset>
                </wp:positionV>
                <wp:extent cx="2865755" cy="3477895"/>
                <wp:effectExtent l="0" t="0" r="10795" b="8255"/>
                <wp:wrapSquare wrapText="bothSides"/>
                <wp:docPr id="18" name="文本框 18"/>
                <wp:cNvGraphicFramePr/>
                <a:graphic xmlns:a="http://schemas.openxmlformats.org/drawingml/2006/main">
                  <a:graphicData uri="http://schemas.microsoft.com/office/word/2010/wordprocessingShape">
                    <wps:wsp>
                      <wps:cNvSpPr txBox="1"/>
                      <wps:spPr>
                        <a:xfrm>
                          <a:off x="0" y="0"/>
                          <a:ext cx="2865755" cy="3477895"/>
                        </a:xfrm>
                        <a:prstGeom prst="rect">
                          <a:avLst/>
                        </a:prstGeom>
                        <a:solidFill>
                          <a:srgbClr val="FFFFFF"/>
                        </a:solidFill>
                        <a:ln>
                          <a:noFill/>
                        </a:ln>
                        <a:effectLst/>
                      </wps:spPr>
                      <wps:txbx>
                        <w:txbxContent>
                          <w:p w14:paraId="694FB754">
                            <w:pPr>
                              <w:spacing w:line="360" w:lineRule="auto"/>
                              <w:rPr>
                                <w:rFonts w:hint="eastAsia" w:ascii="宋体" w:hAnsi="宋体" w:cs="仿宋"/>
                                <w:sz w:val="24"/>
                              </w:rPr>
                            </w:pPr>
                            <w:r>
                              <w:rPr>
                                <w:rFonts w:hint="eastAsia" w:ascii="宋体" w:hAnsi="宋体" w:cs="仿宋"/>
                                <w:sz w:val="24"/>
                              </w:rPr>
                              <w:t>发包人：（公章）</w:t>
                            </w:r>
                          </w:p>
                          <w:p w14:paraId="271AB57A">
                            <w:pPr>
                              <w:spacing w:line="360" w:lineRule="auto"/>
                              <w:rPr>
                                <w:rFonts w:hint="eastAsia" w:ascii="宋体" w:hAnsi="宋体" w:cs="仿宋"/>
                                <w:sz w:val="24"/>
                              </w:rPr>
                            </w:pPr>
                          </w:p>
                          <w:p w14:paraId="1461F469">
                            <w:pPr>
                              <w:spacing w:line="360" w:lineRule="auto"/>
                              <w:rPr>
                                <w:rFonts w:ascii="宋体" w:hAnsi="宋体" w:cs="仿宋"/>
                                <w:sz w:val="24"/>
                                <w:u w:val="single"/>
                              </w:rPr>
                            </w:pPr>
                            <w:r>
                              <w:rPr>
                                <w:rFonts w:hint="eastAsia" w:ascii="宋体" w:hAnsi="宋体" w:cs="仿宋"/>
                                <w:sz w:val="24"/>
                              </w:rPr>
                              <w:t>法定代表人或其委托代理人：（签字）</w:t>
                            </w:r>
                          </w:p>
                          <w:p w14:paraId="4C2632AF">
                            <w:pPr>
                              <w:spacing w:line="360" w:lineRule="auto"/>
                              <w:rPr>
                                <w:rFonts w:hint="eastAsia" w:ascii="宋体" w:hAnsi="宋体" w:cs="仿宋"/>
                                <w:sz w:val="24"/>
                              </w:rPr>
                            </w:pPr>
                          </w:p>
                          <w:p w14:paraId="2D0BFB3C">
                            <w:pPr>
                              <w:spacing w:line="360" w:lineRule="auto"/>
                              <w:rPr>
                                <w:rFonts w:hint="eastAsia" w:ascii="宋体" w:hAnsi="宋体" w:eastAsia="宋体" w:cs="仿宋"/>
                                <w:sz w:val="24"/>
                                <w:lang w:eastAsia="zh-CN"/>
                              </w:rPr>
                            </w:pPr>
                            <w:r>
                              <w:rPr>
                                <w:rFonts w:hint="eastAsia" w:ascii="宋体" w:hAnsi="宋体" w:cs="仿宋"/>
                                <w:sz w:val="24"/>
                              </w:rPr>
                              <w:t>地  址：</w:t>
                            </w:r>
                            <w:r>
                              <w:rPr>
                                <w:rFonts w:hint="eastAsia" w:ascii="宋体" w:hAnsi="宋体" w:cs="仿宋"/>
                                <w:sz w:val="24"/>
                                <w:lang w:val="en-US" w:eastAsia="zh-CN"/>
                              </w:rPr>
                              <w:t xml:space="preserve"> </w:t>
                            </w:r>
                          </w:p>
                          <w:p w14:paraId="073B14EE">
                            <w:pPr>
                              <w:spacing w:line="360" w:lineRule="auto"/>
                              <w:rPr>
                                <w:rFonts w:hint="eastAsia" w:ascii="宋体" w:hAnsi="宋体" w:cs="仿宋"/>
                                <w:sz w:val="24"/>
                              </w:rPr>
                            </w:pPr>
                          </w:p>
                          <w:p w14:paraId="48411426">
                            <w:pPr>
                              <w:spacing w:line="360" w:lineRule="auto"/>
                              <w:rPr>
                                <w:rFonts w:hint="default" w:ascii="宋体" w:hAnsi="宋体" w:eastAsia="宋体" w:cs="仿宋"/>
                                <w:sz w:val="24"/>
                                <w:lang w:val="en-US" w:eastAsia="zh-CN"/>
                              </w:rPr>
                            </w:pPr>
                            <w:r>
                              <w:rPr>
                                <w:rFonts w:hint="eastAsia" w:ascii="宋体" w:hAnsi="宋体" w:cs="仿宋"/>
                                <w:sz w:val="24"/>
                              </w:rPr>
                              <w:t>电  话：</w:t>
                            </w:r>
                            <w:r>
                              <w:rPr>
                                <w:rFonts w:hint="eastAsia" w:ascii="宋体" w:hAnsi="宋体" w:cs="仿宋"/>
                                <w:sz w:val="24"/>
                                <w:lang w:val="en-US" w:eastAsia="zh-CN"/>
                              </w:rPr>
                              <w:t xml:space="preserve"> </w:t>
                            </w:r>
                          </w:p>
                          <w:p w14:paraId="60C4259E">
                            <w:pPr>
                              <w:spacing w:line="360" w:lineRule="auto"/>
                              <w:rPr>
                                <w:rFonts w:hint="eastAsia" w:ascii="宋体" w:hAnsi="宋体" w:cs="仿宋"/>
                                <w:sz w:val="24"/>
                              </w:rPr>
                            </w:pPr>
                          </w:p>
                          <w:p w14:paraId="1A3DC175">
                            <w:pPr>
                              <w:spacing w:line="360" w:lineRule="auto"/>
                              <w:rPr>
                                <w:rFonts w:hint="eastAsia" w:ascii="宋体" w:hAnsi="宋体" w:cs="仿宋"/>
                                <w:sz w:val="24"/>
                              </w:rPr>
                            </w:pPr>
                            <w:r>
                              <w:rPr>
                                <w:rFonts w:hint="eastAsia" w:ascii="宋体" w:hAnsi="宋体" w:cs="仿宋"/>
                                <w:sz w:val="24"/>
                              </w:rPr>
                              <w:t>日  期：    年   月   日</w:t>
                            </w:r>
                          </w:p>
                          <w:p w14:paraId="3A631B93">
                            <w:pPr>
                              <w:spacing w:line="360" w:lineRule="auto"/>
                              <w:rPr>
                                <w:rFonts w:hint="eastAsia" w:ascii="宋体" w:hAnsi="宋体" w:cs="仿宋"/>
                                <w:sz w:val="24"/>
                              </w:rPr>
                            </w:pPr>
                          </w:p>
                          <w:p w14:paraId="4C800007">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wps:txbx>
                      <wps:bodyPr wrap="square" upright="1"/>
                    </wps:wsp>
                  </a:graphicData>
                </a:graphic>
              </wp:anchor>
            </w:drawing>
          </mc:Choice>
          <mc:Fallback>
            <w:pict>
              <v:shape id="_x0000_s1026" o:spid="_x0000_s1026" o:spt="202" type="#_x0000_t202" style="position:absolute;left:0pt;margin-left:2.15pt;margin-top:1.35pt;height:273.85pt;width:225.65pt;mso-wrap-distance-bottom:0pt;mso-wrap-distance-left:9pt;mso-wrap-distance-right:9pt;mso-wrap-distance-top:0pt;z-index:251661312;mso-width-relative:page;mso-height-relative:page;" fillcolor="#FFFFFF" filled="t" stroked="f" coordsize="21600,21600" o:gfxdata="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EZPWGnVAAAABwEAAA8AAAAAAAAAAQAgAAAAIgAA&#10;AGRycy9kb3ducmV2LnhtbFBLAQIUABQAAAAIAIdO4kDCs4360gEAAJYDAAAOAAAAAAAAAAEAIAAA&#10;ACQBAABkcnMvZTJvRG9jLnhtbFBLBQYAAAAABgAGAFkBAABoBQAAAAA=&#10;">
                <v:fill on="t" focussize="0,0"/>
                <v:stroke on="f"/>
                <v:imagedata o:title=""/>
                <o:lock v:ext="edit" aspectratio="f"/>
                <v:textbox>
                  <w:txbxContent>
                    <w:p w14:paraId="694FB754">
                      <w:pPr>
                        <w:spacing w:line="360" w:lineRule="auto"/>
                        <w:rPr>
                          <w:rFonts w:hint="eastAsia" w:ascii="宋体" w:hAnsi="宋体" w:cs="仿宋"/>
                          <w:sz w:val="24"/>
                        </w:rPr>
                      </w:pPr>
                      <w:r>
                        <w:rPr>
                          <w:rFonts w:hint="eastAsia" w:ascii="宋体" w:hAnsi="宋体" w:cs="仿宋"/>
                          <w:sz w:val="24"/>
                        </w:rPr>
                        <w:t>发包人：（公章）</w:t>
                      </w:r>
                    </w:p>
                    <w:p w14:paraId="271AB57A">
                      <w:pPr>
                        <w:spacing w:line="360" w:lineRule="auto"/>
                        <w:rPr>
                          <w:rFonts w:hint="eastAsia" w:ascii="宋体" w:hAnsi="宋体" w:cs="仿宋"/>
                          <w:sz w:val="24"/>
                        </w:rPr>
                      </w:pPr>
                    </w:p>
                    <w:p w14:paraId="1461F469">
                      <w:pPr>
                        <w:spacing w:line="360" w:lineRule="auto"/>
                        <w:rPr>
                          <w:rFonts w:ascii="宋体" w:hAnsi="宋体" w:cs="仿宋"/>
                          <w:sz w:val="24"/>
                          <w:u w:val="single"/>
                        </w:rPr>
                      </w:pPr>
                      <w:r>
                        <w:rPr>
                          <w:rFonts w:hint="eastAsia" w:ascii="宋体" w:hAnsi="宋体" w:cs="仿宋"/>
                          <w:sz w:val="24"/>
                        </w:rPr>
                        <w:t>法定代表人或其委托代理人：（签字）</w:t>
                      </w:r>
                    </w:p>
                    <w:p w14:paraId="4C2632AF">
                      <w:pPr>
                        <w:spacing w:line="360" w:lineRule="auto"/>
                        <w:rPr>
                          <w:rFonts w:hint="eastAsia" w:ascii="宋体" w:hAnsi="宋体" w:cs="仿宋"/>
                          <w:sz w:val="24"/>
                        </w:rPr>
                      </w:pPr>
                    </w:p>
                    <w:p w14:paraId="2D0BFB3C">
                      <w:pPr>
                        <w:spacing w:line="360" w:lineRule="auto"/>
                        <w:rPr>
                          <w:rFonts w:hint="eastAsia" w:ascii="宋体" w:hAnsi="宋体" w:eastAsia="宋体" w:cs="仿宋"/>
                          <w:sz w:val="24"/>
                          <w:lang w:eastAsia="zh-CN"/>
                        </w:rPr>
                      </w:pPr>
                      <w:r>
                        <w:rPr>
                          <w:rFonts w:hint="eastAsia" w:ascii="宋体" w:hAnsi="宋体" w:cs="仿宋"/>
                          <w:sz w:val="24"/>
                        </w:rPr>
                        <w:t>地  址：</w:t>
                      </w:r>
                      <w:r>
                        <w:rPr>
                          <w:rFonts w:hint="eastAsia" w:ascii="宋体" w:hAnsi="宋体" w:cs="仿宋"/>
                          <w:sz w:val="24"/>
                          <w:lang w:val="en-US" w:eastAsia="zh-CN"/>
                        </w:rPr>
                        <w:t xml:space="preserve"> </w:t>
                      </w:r>
                    </w:p>
                    <w:p w14:paraId="073B14EE">
                      <w:pPr>
                        <w:spacing w:line="360" w:lineRule="auto"/>
                        <w:rPr>
                          <w:rFonts w:hint="eastAsia" w:ascii="宋体" w:hAnsi="宋体" w:cs="仿宋"/>
                          <w:sz w:val="24"/>
                        </w:rPr>
                      </w:pPr>
                    </w:p>
                    <w:p w14:paraId="48411426">
                      <w:pPr>
                        <w:spacing w:line="360" w:lineRule="auto"/>
                        <w:rPr>
                          <w:rFonts w:hint="default" w:ascii="宋体" w:hAnsi="宋体" w:eastAsia="宋体" w:cs="仿宋"/>
                          <w:sz w:val="24"/>
                          <w:lang w:val="en-US" w:eastAsia="zh-CN"/>
                        </w:rPr>
                      </w:pPr>
                      <w:r>
                        <w:rPr>
                          <w:rFonts w:hint="eastAsia" w:ascii="宋体" w:hAnsi="宋体" w:cs="仿宋"/>
                          <w:sz w:val="24"/>
                        </w:rPr>
                        <w:t>电  话：</w:t>
                      </w:r>
                      <w:r>
                        <w:rPr>
                          <w:rFonts w:hint="eastAsia" w:ascii="宋体" w:hAnsi="宋体" w:cs="仿宋"/>
                          <w:sz w:val="24"/>
                          <w:lang w:val="en-US" w:eastAsia="zh-CN"/>
                        </w:rPr>
                        <w:t xml:space="preserve"> </w:t>
                      </w:r>
                    </w:p>
                    <w:p w14:paraId="60C4259E">
                      <w:pPr>
                        <w:spacing w:line="360" w:lineRule="auto"/>
                        <w:rPr>
                          <w:rFonts w:hint="eastAsia" w:ascii="宋体" w:hAnsi="宋体" w:cs="仿宋"/>
                          <w:sz w:val="24"/>
                        </w:rPr>
                      </w:pPr>
                    </w:p>
                    <w:p w14:paraId="1A3DC175">
                      <w:pPr>
                        <w:spacing w:line="360" w:lineRule="auto"/>
                        <w:rPr>
                          <w:rFonts w:hint="eastAsia" w:ascii="宋体" w:hAnsi="宋体" w:cs="仿宋"/>
                          <w:sz w:val="24"/>
                        </w:rPr>
                      </w:pPr>
                      <w:r>
                        <w:rPr>
                          <w:rFonts w:hint="eastAsia" w:ascii="宋体" w:hAnsi="宋体" w:cs="仿宋"/>
                          <w:sz w:val="24"/>
                        </w:rPr>
                        <w:t>日  期：    年   月   日</w:t>
                      </w:r>
                    </w:p>
                    <w:p w14:paraId="3A631B93">
                      <w:pPr>
                        <w:spacing w:line="360" w:lineRule="auto"/>
                        <w:rPr>
                          <w:rFonts w:hint="eastAsia" w:ascii="宋体" w:hAnsi="宋体" w:cs="仿宋"/>
                          <w:sz w:val="24"/>
                        </w:rPr>
                      </w:pPr>
                    </w:p>
                    <w:p w14:paraId="4C800007">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v:textbox>
                <w10:wrap type="square"/>
              </v:shape>
            </w:pict>
          </mc:Fallback>
        </mc:AlternateContent>
      </w:r>
      <w:r>
        <w:rPr>
          <w:rFonts w:ascii="仿宋_GB2312" w:hAnsi="仿宋_GB2312" w:eastAsia="仿宋_GB2312" w:cs="仿宋_GB2312"/>
          <w:sz w:val="30"/>
          <w:szCs w:val="30"/>
        </w:rPr>
        <mc:AlternateContent>
          <mc:Choice Requires="wps">
            <w:drawing>
              <wp:anchor distT="0" distB="0" distL="114300" distR="114300" simplePos="0" relativeHeight="251662336" behindDoc="0" locked="0" layoutInCell="1" allowOverlap="1">
                <wp:simplePos x="0" y="0"/>
                <wp:positionH relativeFrom="column">
                  <wp:posOffset>-89535</wp:posOffset>
                </wp:positionH>
                <wp:positionV relativeFrom="paragraph">
                  <wp:posOffset>17145</wp:posOffset>
                </wp:positionV>
                <wp:extent cx="2865755" cy="3830955"/>
                <wp:effectExtent l="0" t="0" r="10795" b="17145"/>
                <wp:wrapNone/>
                <wp:docPr id="17" name="文本框 17"/>
                <wp:cNvGraphicFramePr/>
                <a:graphic xmlns:a="http://schemas.openxmlformats.org/drawingml/2006/main">
                  <a:graphicData uri="http://schemas.microsoft.com/office/word/2010/wordprocessingShape">
                    <wps:wsp>
                      <wps:cNvSpPr txBox="1"/>
                      <wps:spPr>
                        <a:xfrm>
                          <a:off x="0" y="0"/>
                          <a:ext cx="2865755" cy="3830955"/>
                        </a:xfrm>
                        <a:prstGeom prst="rect">
                          <a:avLst/>
                        </a:prstGeom>
                        <a:solidFill>
                          <a:srgbClr val="FFFFFF"/>
                        </a:solidFill>
                        <a:ln>
                          <a:noFill/>
                        </a:ln>
                        <a:effectLst/>
                      </wps:spPr>
                      <wps:txbx>
                        <w:txbxContent>
                          <w:p w14:paraId="20E2640B">
                            <w:pPr>
                              <w:spacing w:line="360" w:lineRule="auto"/>
                              <w:rPr>
                                <w:rFonts w:ascii="宋体" w:hAnsi="宋体" w:cs="仿宋"/>
                                <w:sz w:val="24"/>
                              </w:rPr>
                            </w:pPr>
                            <w:r>
                              <w:rPr>
                                <w:rFonts w:hint="eastAsia" w:ascii="宋体" w:hAnsi="宋体" w:cs="仿宋"/>
                                <w:sz w:val="24"/>
                              </w:rPr>
                              <w:t>承包人：（公章）</w:t>
                            </w:r>
                          </w:p>
                          <w:p w14:paraId="74E44302">
                            <w:pPr>
                              <w:spacing w:line="360" w:lineRule="auto"/>
                              <w:rPr>
                                <w:rFonts w:hint="eastAsia" w:ascii="宋体" w:hAnsi="宋体" w:cs="仿宋"/>
                                <w:sz w:val="24"/>
                              </w:rPr>
                            </w:pPr>
                          </w:p>
                          <w:p w14:paraId="09E36B93">
                            <w:pPr>
                              <w:spacing w:line="360" w:lineRule="auto"/>
                              <w:rPr>
                                <w:rFonts w:ascii="宋体" w:hAnsi="宋体" w:cs="仿宋"/>
                                <w:sz w:val="24"/>
                              </w:rPr>
                            </w:pPr>
                            <w:r>
                              <w:rPr>
                                <w:rFonts w:hint="eastAsia" w:ascii="宋体" w:hAnsi="宋体" w:cs="仿宋"/>
                                <w:sz w:val="24"/>
                              </w:rPr>
                              <w:t>法定代表人或其委托代理人：（签字）</w:t>
                            </w:r>
                          </w:p>
                          <w:p w14:paraId="487A01EB">
                            <w:pPr>
                              <w:spacing w:line="360" w:lineRule="auto"/>
                              <w:rPr>
                                <w:rFonts w:hint="eastAsia" w:ascii="宋体" w:hAnsi="宋体" w:cs="仿宋"/>
                                <w:sz w:val="24"/>
                              </w:rPr>
                            </w:pPr>
                          </w:p>
                          <w:p w14:paraId="25940166">
                            <w:pPr>
                              <w:spacing w:line="360" w:lineRule="auto"/>
                              <w:rPr>
                                <w:rFonts w:ascii="宋体" w:hAnsi="宋体" w:cs="仿宋"/>
                                <w:sz w:val="24"/>
                              </w:rPr>
                            </w:pPr>
                            <w:r>
                              <w:rPr>
                                <w:rFonts w:hint="eastAsia" w:ascii="宋体" w:hAnsi="宋体" w:cs="仿宋"/>
                                <w:sz w:val="24"/>
                              </w:rPr>
                              <w:t>地  址：</w:t>
                            </w:r>
                          </w:p>
                          <w:p w14:paraId="72B4E801">
                            <w:pPr>
                              <w:spacing w:line="360" w:lineRule="auto"/>
                              <w:rPr>
                                <w:rFonts w:hint="eastAsia" w:ascii="宋体" w:hAnsi="宋体" w:cs="仿宋"/>
                                <w:sz w:val="24"/>
                              </w:rPr>
                            </w:pPr>
                          </w:p>
                          <w:p w14:paraId="72095228">
                            <w:pPr>
                              <w:spacing w:line="360" w:lineRule="auto"/>
                              <w:rPr>
                                <w:rFonts w:ascii="宋体" w:hAnsi="宋体" w:cs="仿宋"/>
                                <w:sz w:val="24"/>
                              </w:rPr>
                            </w:pPr>
                            <w:r>
                              <w:rPr>
                                <w:rFonts w:hint="eastAsia" w:ascii="宋体" w:hAnsi="宋体" w:cs="仿宋"/>
                                <w:sz w:val="24"/>
                              </w:rPr>
                              <w:t>电  话：</w:t>
                            </w:r>
                          </w:p>
                          <w:p w14:paraId="6AE35727">
                            <w:pPr>
                              <w:spacing w:line="360" w:lineRule="auto"/>
                              <w:rPr>
                                <w:rFonts w:hint="eastAsia" w:ascii="宋体" w:hAnsi="宋体" w:cs="仿宋"/>
                                <w:sz w:val="24"/>
                              </w:rPr>
                            </w:pPr>
                          </w:p>
                          <w:p w14:paraId="254EA916">
                            <w:pPr>
                              <w:spacing w:line="360" w:lineRule="auto"/>
                              <w:rPr>
                                <w:rFonts w:hint="eastAsia" w:ascii="宋体" w:hAnsi="宋体" w:cs="仿宋"/>
                                <w:sz w:val="24"/>
                              </w:rPr>
                            </w:pPr>
                            <w:r>
                              <w:rPr>
                                <w:rFonts w:hint="eastAsia" w:ascii="宋体" w:hAnsi="宋体" w:cs="仿宋"/>
                                <w:sz w:val="24"/>
                              </w:rPr>
                              <w:t>日  期：    年   月   日</w:t>
                            </w:r>
                          </w:p>
                          <w:p w14:paraId="7F6CA6DA">
                            <w:pPr>
                              <w:spacing w:line="360" w:lineRule="auto"/>
                              <w:rPr>
                                <w:rFonts w:hint="eastAsia" w:ascii="宋体" w:hAnsi="宋体" w:cs="仿宋"/>
                                <w:sz w:val="24"/>
                              </w:rPr>
                            </w:pPr>
                          </w:p>
                          <w:p w14:paraId="33529F4D">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wps:txbx>
                      <wps:bodyPr wrap="square" upright="1"/>
                    </wps:wsp>
                  </a:graphicData>
                </a:graphic>
              </wp:anchor>
            </w:drawing>
          </mc:Choice>
          <mc:Fallback>
            <w:pict>
              <v:shape id="_x0000_s1026" o:spid="_x0000_s1026" o:spt="202" type="#_x0000_t202" style="position:absolute;left:0pt;margin-left:-7.05pt;margin-top:1.35pt;height:301.65pt;width:225.65pt;z-index:251662336;mso-width-relative:page;mso-height-relative:page;" fillcolor="#FFFFFF" filled="t" stroked="f" coordsize="21600,21600" o:gfxdata="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wS3kdcAAAAJAQAADwAAAAAAAAABACAAAAAi&#10;AAAAZHJzL2Rvd25yZXYueG1sUEsBAhQAFAAAAAgAh07iQFqv8f3SAQAAlgMAAA4AAAAAAAAAAQAg&#10;AAAAJgEAAGRycy9lMm9Eb2MueG1sUEsFBgAAAAAGAAYAWQEAAGoFAAAAAA==&#10;">
                <v:fill on="t" focussize="0,0"/>
                <v:stroke on="f"/>
                <v:imagedata o:title=""/>
                <o:lock v:ext="edit" aspectratio="f"/>
                <v:textbox>
                  <w:txbxContent>
                    <w:p w14:paraId="20E2640B">
                      <w:pPr>
                        <w:spacing w:line="360" w:lineRule="auto"/>
                        <w:rPr>
                          <w:rFonts w:ascii="宋体" w:hAnsi="宋体" w:cs="仿宋"/>
                          <w:sz w:val="24"/>
                        </w:rPr>
                      </w:pPr>
                      <w:r>
                        <w:rPr>
                          <w:rFonts w:hint="eastAsia" w:ascii="宋体" w:hAnsi="宋体" w:cs="仿宋"/>
                          <w:sz w:val="24"/>
                        </w:rPr>
                        <w:t>承包人：（公章）</w:t>
                      </w:r>
                    </w:p>
                    <w:p w14:paraId="74E44302">
                      <w:pPr>
                        <w:spacing w:line="360" w:lineRule="auto"/>
                        <w:rPr>
                          <w:rFonts w:hint="eastAsia" w:ascii="宋体" w:hAnsi="宋体" w:cs="仿宋"/>
                          <w:sz w:val="24"/>
                        </w:rPr>
                      </w:pPr>
                    </w:p>
                    <w:p w14:paraId="09E36B93">
                      <w:pPr>
                        <w:spacing w:line="360" w:lineRule="auto"/>
                        <w:rPr>
                          <w:rFonts w:ascii="宋体" w:hAnsi="宋体" w:cs="仿宋"/>
                          <w:sz w:val="24"/>
                        </w:rPr>
                      </w:pPr>
                      <w:r>
                        <w:rPr>
                          <w:rFonts w:hint="eastAsia" w:ascii="宋体" w:hAnsi="宋体" w:cs="仿宋"/>
                          <w:sz w:val="24"/>
                        </w:rPr>
                        <w:t>法定代表人或其委托代理人：（签字）</w:t>
                      </w:r>
                    </w:p>
                    <w:p w14:paraId="487A01EB">
                      <w:pPr>
                        <w:spacing w:line="360" w:lineRule="auto"/>
                        <w:rPr>
                          <w:rFonts w:hint="eastAsia" w:ascii="宋体" w:hAnsi="宋体" w:cs="仿宋"/>
                          <w:sz w:val="24"/>
                        </w:rPr>
                      </w:pPr>
                    </w:p>
                    <w:p w14:paraId="25940166">
                      <w:pPr>
                        <w:spacing w:line="360" w:lineRule="auto"/>
                        <w:rPr>
                          <w:rFonts w:ascii="宋体" w:hAnsi="宋体" w:cs="仿宋"/>
                          <w:sz w:val="24"/>
                        </w:rPr>
                      </w:pPr>
                      <w:r>
                        <w:rPr>
                          <w:rFonts w:hint="eastAsia" w:ascii="宋体" w:hAnsi="宋体" w:cs="仿宋"/>
                          <w:sz w:val="24"/>
                        </w:rPr>
                        <w:t>地  址：</w:t>
                      </w:r>
                    </w:p>
                    <w:p w14:paraId="72B4E801">
                      <w:pPr>
                        <w:spacing w:line="360" w:lineRule="auto"/>
                        <w:rPr>
                          <w:rFonts w:hint="eastAsia" w:ascii="宋体" w:hAnsi="宋体" w:cs="仿宋"/>
                          <w:sz w:val="24"/>
                        </w:rPr>
                      </w:pPr>
                    </w:p>
                    <w:p w14:paraId="72095228">
                      <w:pPr>
                        <w:spacing w:line="360" w:lineRule="auto"/>
                        <w:rPr>
                          <w:rFonts w:ascii="宋体" w:hAnsi="宋体" w:cs="仿宋"/>
                          <w:sz w:val="24"/>
                        </w:rPr>
                      </w:pPr>
                      <w:r>
                        <w:rPr>
                          <w:rFonts w:hint="eastAsia" w:ascii="宋体" w:hAnsi="宋体" w:cs="仿宋"/>
                          <w:sz w:val="24"/>
                        </w:rPr>
                        <w:t>电  话：</w:t>
                      </w:r>
                    </w:p>
                    <w:p w14:paraId="6AE35727">
                      <w:pPr>
                        <w:spacing w:line="360" w:lineRule="auto"/>
                        <w:rPr>
                          <w:rFonts w:hint="eastAsia" w:ascii="宋体" w:hAnsi="宋体" w:cs="仿宋"/>
                          <w:sz w:val="24"/>
                        </w:rPr>
                      </w:pPr>
                    </w:p>
                    <w:p w14:paraId="254EA916">
                      <w:pPr>
                        <w:spacing w:line="360" w:lineRule="auto"/>
                        <w:rPr>
                          <w:rFonts w:hint="eastAsia" w:ascii="宋体" w:hAnsi="宋体" w:cs="仿宋"/>
                          <w:sz w:val="24"/>
                        </w:rPr>
                      </w:pPr>
                      <w:r>
                        <w:rPr>
                          <w:rFonts w:hint="eastAsia" w:ascii="宋体" w:hAnsi="宋体" w:cs="仿宋"/>
                          <w:sz w:val="24"/>
                        </w:rPr>
                        <w:t>日  期：    年   月   日</w:t>
                      </w:r>
                    </w:p>
                    <w:p w14:paraId="7F6CA6DA">
                      <w:pPr>
                        <w:spacing w:line="360" w:lineRule="auto"/>
                        <w:rPr>
                          <w:rFonts w:hint="eastAsia" w:ascii="宋体" w:hAnsi="宋体" w:cs="仿宋"/>
                          <w:sz w:val="24"/>
                        </w:rPr>
                      </w:pPr>
                    </w:p>
                    <w:p w14:paraId="33529F4D">
                      <w:pPr>
                        <w:spacing w:line="360" w:lineRule="auto"/>
                        <w:rPr>
                          <w:rFonts w:hint="eastAsia" w:ascii="宋体" w:hAnsi="宋体" w:eastAsia="宋体" w:cs="仿宋"/>
                          <w:sz w:val="24"/>
                          <w:lang w:eastAsia="zh-CN"/>
                        </w:rPr>
                      </w:pPr>
                      <w:r>
                        <w:rPr>
                          <w:rFonts w:hint="eastAsia" w:ascii="宋体" w:hAnsi="宋体" w:cs="仿宋"/>
                          <w:sz w:val="24"/>
                          <w:lang w:eastAsia="zh-CN"/>
                        </w:rPr>
                        <w:t>经办人：</w:t>
                      </w:r>
                    </w:p>
                  </w:txbxContent>
                </v:textbox>
              </v:shape>
            </w:pict>
          </mc:Fallback>
        </mc:AlternateContent>
      </w:r>
    </w:p>
    <w:p w14:paraId="53D62C2E">
      <w:pPr>
        <w:spacing w:line="360" w:lineRule="auto"/>
      </w:pPr>
    </w:p>
    <w:p w14:paraId="29D43E2A">
      <w:pPr>
        <w:spacing w:line="360" w:lineRule="auto"/>
        <w:ind w:firstLine="420" w:firstLineChars="200"/>
        <w:rPr>
          <w:rFonts w:hint="eastAsia"/>
          <w:szCs w:val="21"/>
        </w:rPr>
      </w:pPr>
    </w:p>
    <w:p w14:paraId="72D93B90">
      <w:pPr>
        <w:bidi w:val="0"/>
        <w:rPr>
          <w:rFonts w:hint="eastAsia" w:ascii="Times New Roman" w:hAnsi="Times New Roman" w:eastAsia="宋体" w:cs="Times New Roman"/>
          <w:kern w:val="2"/>
          <w:sz w:val="21"/>
          <w:szCs w:val="24"/>
          <w:lang w:val="en-US" w:eastAsia="zh-CN" w:bidi="ar-SA"/>
        </w:rPr>
      </w:pPr>
    </w:p>
    <w:p w14:paraId="3543BD50">
      <w:pPr>
        <w:bidi w:val="0"/>
        <w:rPr>
          <w:rFonts w:hint="eastAsia"/>
          <w:lang w:val="en-US" w:eastAsia="zh-CN"/>
        </w:rPr>
      </w:pPr>
    </w:p>
    <w:p w14:paraId="630499E9">
      <w:pPr>
        <w:bidi w:val="0"/>
        <w:rPr>
          <w:rFonts w:hint="eastAsia"/>
          <w:lang w:val="en-US" w:eastAsia="zh-CN"/>
        </w:rPr>
      </w:pPr>
    </w:p>
    <w:p w14:paraId="145FCFF3">
      <w:pPr>
        <w:bidi w:val="0"/>
        <w:rPr>
          <w:rFonts w:hint="eastAsia"/>
          <w:lang w:val="en-US" w:eastAsia="zh-CN"/>
        </w:rPr>
      </w:pPr>
    </w:p>
    <w:p w14:paraId="5F18A3FB">
      <w:pPr>
        <w:bidi w:val="0"/>
        <w:rPr>
          <w:rFonts w:hint="eastAsia"/>
          <w:lang w:val="en-US" w:eastAsia="zh-CN"/>
        </w:rPr>
      </w:pPr>
    </w:p>
    <w:p w14:paraId="4B2BC5DE">
      <w:pPr>
        <w:bidi w:val="0"/>
        <w:rPr>
          <w:rFonts w:hint="eastAsia"/>
          <w:lang w:val="en-US" w:eastAsia="zh-CN"/>
        </w:rPr>
      </w:pPr>
    </w:p>
    <w:p w14:paraId="2D5FEDBB">
      <w:pPr>
        <w:bidi w:val="0"/>
        <w:rPr>
          <w:rFonts w:hint="eastAsia"/>
          <w:lang w:val="en-US" w:eastAsia="zh-CN"/>
        </w:rPr>
      </w:pPr>
    </w:p>
    <w:p w14:paraId="2C0C8AE3">
      <w:pPr>
        <w:bidi w:val="0"/>
        <w:rPr>
          <w:rFonts w:hint="eastAsia"/>
          <w:lang w:val="en-US" w:eastAsia="zh-CN"/>
        </w:rPr>
      </w:pPr>
    </w:p>
    <w:p w14:paraId="170CD946">
      <w:pPr>
        <w:bidi w:val="0"/>
        <w:rPr>
          <w:rFonts w:hint="eastAsia"/>
          <w:lang w:val="en-US" w:eastAsia="zh-CN"/>
        </w:rPr>
      </w:pPr>
    </w:p>
    <w:p w14:paraId="55110E14">
      <w:pPr>
        <w:bidi w:val="0"/>
        <w:rPr>
          <w:rFonts w:hint="eastAsia"/>
          <w:lang w:val="en-US" w:eastAsia="zh-CN"/>
        </w:rPr>
      </w:pPr>
    </w:p>
    <w:p w14:paraId="087D02A0">
      <w:pPr>
        <w:bidi w:val="0"/>
        <w:rPr>
          <w:rFonts w:hint="eastAsia"/>
          <w:lang w:val="en-US" w:eastAsia="zh-CN"/>
        </w:rPr>
      </w:pPr>
    </w:p>
    <w:p w14:paraId="4BC66D61">
      <w:pPr>
        <w:bidi w:val="0"/>
        <w:rPr>
          <w:rFonts w:hint="eastAsia"/>
          <w:lang w:val="en-US" w:eastAsia="zh-CN"/>
        </w:rPr>
      </w:pPr>
    </w:p>
    <w:p w14:paraId="4D87BB2A">
      <w:pPr>
        <w:bidi w:val="0"/>
        <w:rPr>
          <w:rFonts w:hint="eastAsia"/>
          <w:lang w:val="en-US" w:eastAsia="zh-CN"/>
        </w:rPr>
      </w:pPr>
    </w:p>
    <w:p w14:paraId="75F616F8">
      <w:pPr>
        <w:bidi w:val="0"/>
        <w:rPr>
          <w:rFonts w:hint="eastAsia"/>
          <w:lang w:val="en-US" w:eastAsia="zh-CN"/>
        </w:rPr>
      </w:pPr>
    </w:p>
    <w:p w14:paraId="50FA8023">
      <w:pPr>
        <w:bidi w:val="0"/>
        <w:rPr>
          <w:rFonts w:hint="eastAsia"/>
          <w:lang w:val="en-US" w:eastAsia="zh-CN"/>
        </w:rPr>
      </w:pPr>
    </w:p>
    <w:p w14:paraId="28B2C143">
      <w:pPr>
        <w:bidi w:val="0"/>
        <w:rPr>
          <w:rFonts w:hint="eastAsia"/>
          <w:lang w:val="en-US" w:eastAsia="zh-CN"/>
        </w:rPr>
      </w:pPr>
    </w:p>
    <w:p w14:paraId="74D4BCBF">
      <w:pPr>
        <w:bidi w:val="0"/>
        <w:rPr>
          <w:rFonts w:hint="eastAsia"/>
          <w:lang w:val="en-US" w:eastAsia="zh-CN"/>
        </w:rPr>
      </w:pPr>
    </w:p>
    <w:p w14:paraId="6752ADC6">
      <w:pPr>
        <w:bidi w:val="0"/>
        <w:rPr>
          <w:rFonts w:hint="eastAsia"/>
          <w:lang w:val="en-US" w:eastAsia="zh-CN"/>
        </w:rPr>
      </w:pPr>
    </w:p>
    <w:p w14:paraId="01B4A93A">
      <w:pPr>
        <w:bidi w:val="0"/>
        <w:rPr>
          <w:rFonts w:hint="eastAsia"/>
          <w:lang w:val="en-US" w:eastAsia="zh-CN"/>
        </w:rPr>
      </w:pPr>
    </w:p>
    <w:p w14:paraId="7668F04F">
      <w:pPr>
        <w:bidi w:val="0"/>
        <w:rPr>
          <w:rFonts w:hint="eastAsia"/>
          <w:lang w:val="en-US" w:eastAsia="zh-CN"/>
        </w:rPr>
      </w:pPr>
    </w:p>
    <w:p w14:paraId="0D77D607">
      <w:pPr>
        <w:bidi w:val="0"/>
        <w:rPr>
          <w:rFonts w:hint="eastAsia"/>
          <w:lang w:val="en-US" w:eastAsia="zh-CN"/>
        </w:rPr>
      </w:pPr>
    </w:p>
    <w:p w14:paraId="0F52D46A">
      <w:pPr>
        <w:bidi w:val="0"/>
        <w:rPr>
          <w:rFonts w:hint="eastAsia"/>
          <w:lang w:val="en-US" w:eastAsia="zh-CN"/>
        </w:rPr>
      </w:pPr>
    </w:p>
    <w:p w14:paraId="275B32CA">
      <w:pPr>
        <w:bidi w:val="0"/>
        <w:rPr>
          <w:rFonts w:hint="eastAsia"/>
          <w:lang w:val="en-US" w:eastAsia="zh-CN"/>
        </w:rPr>
      </w:pPr>
    </w:p>
    <w:p w14:paraId="41AA51B8">
      <w:pPr>
        <w:bidi w:val="0"/>
        <w:rPr>
          <w:rFonts w:hint="eastAsia"/>
          <w:lang w:val="en-US" w:eastAsia="zh-CN"/>
        </w:rPr>
      </w:pPr>
    </w:p>
    <w:p w14:paraId="72E42B60">
      <w:pPr>
        <w:bidi w:val="0"/>
        <w:rPr>
          <w:rFonts w:hint="eastAsia"/>
          <w:lang w:val="en-US" w:eastAsia="zh-CN"/>
        </w:rPr>
      </w:pPr>
    </w:p>
    <w:p w14:paraId="50AC7622">
      <w:pPr>
        <w:bidi w:val="0"/>
        <w:rPr>
          <w:rFonts w:hint="eastAsia"/>
          <w:lang w:val="en-US" w:eastAsia="zh-CN"/>
        </w:rPr>
      </w:pPr>
    </w:p>
    <w:p w14:paraId="2867E3A4">
      <w:pPr>
        <w:bidi w:val="0"/>
        <w:rPr>
          <w:rFonts w:hint="eastAsia"/>
          <w:lang w:val="en-US" w:eastAsia="zh-CN"/>
        </w:rPr>
      </w:pPr>
    </w:p>
    <w:p w14:paraId="776C6BF8">
      <w:pPr>
        <w:bidi w:val="0"/>
        <w:rPr>
          <w:rFonts w:hint="eastAsia"/>
          <w:lang w:val="en-US" w:eastAsia="zh-CN"/>
        </w:rPr>
      </w:pPr>
    </w:p>
    <w:p w14:paraId="4D8420EC">
      <w:pPr>
        <w:bidi w:val="0"/>
        <w:rPr>
          <w:rFonts w:hint="eastAsia"/>
          <w:lang w:val="en-US" w:eastAsia="zh-CN"/>
        </w:rPr>
      </w:pPr>
    </w:p>
    <w:p w14:paraId="375B84B4">
      <w:pPr>
        <w:bidi w:val="0"/>
        <w:rPr>
          <w:rFonts w:hint="eastAsia"/>
          <w:lang w:val="en-US" w:eastAsia="zh-CN"/>
        </w:rPr>
      </w:pPr>
    </w:p>
    <w:p w14:paraId="3069BB6D">
      <w:pPr>
        <w:bidi w:val="0"/>
        <w:rPr>
          <w:rFonts w:hint="eastAsia"/>
          <w:lang w:val="en-US" w:eastAsia="zh-CN"/>
        </w:rPr>
      </w:pPr>
    </w:p>
    <w:p w14:paraId="106837BE">
      <w:pPr>
        <w:bidi w:val="0"/>
        <w:ind w:firstLine="451" w:firstLineChars="0"/>
        <w:jc w:val="left"/>
        <w:rPr>
          <w:rFonts w:hint="eastAsia"/>
          <w:lang w:val="en-US" w:eastAsia="zh-CN"/>
        </w:rPr>
      </w:pPr>
    </w:p>
    <w:p w14:paraId="00CCD8DB">
      <w:pPr>
        <w:bidi w:val="0"/>
        <w:ind w:firstLine="451" w:firstLineChars="0"/>
        <w:jc w:val="left"/>
        <w:rPr>
          <w:rFonts w:hint="eastAsia"/>
          <w:lang w:val="en-US" w:eastAsia="zh-CN"/>
        </w:rPr>
      </w:pPr>
    </w:p>
    <w:p w14:paraId="173FDCE8">
      <w:pPr>
        <w:bidi w:val="0"/>
        <w:ind w:firstLine="451" w:firstLineChars="0"/>
        <w:jc w:val="left"/>
        <w:rPr>
          <w:rFonts w:hint="eastAsia"/>
          <w:lang w:val="en-US" w:eastAsia="zh-CN"/>
        </w:rPr>
      </w:pPr>
    </w:p>
    <w:p w14:paraId="20BD6403">
      <w:pPr>
        <w:bidi w:val="0"/>
        <w:ind w:firstLine="451" w:firstLineChars="0"/>
        <w:jc w:val="left"/>
        <w:rPr>
          <w:rFonts w:hint="eastAsia"/>
          <w:lang w:val="en-US" w:eastAsia="zh-CN"/>
        </w:rPr>
      </w:pPr>
    </w:p>
    <w:p w14:paraId="36CC8276">
      <w:pPr>
        <w:bidi w:val="0"/>
        <w:ind w:firstLine="451" w:firstLineChars="0"/>
        <w:jc w:val="left"/>
        <w:rPr>
          <w:rFonts w:hint="eastAsia"/>
          <w:lang w:val="en-US" w:eastAsia="zh-CN"/>
        </w:rPr>
      </w:pPr>
    </w:p>
    <w:p w14:paraId="075B8196">
      <w:pPr>
        <w:bidi w:val="0"/>
        <w:ind w:firstLine="451" w:firstLineChars="0"/>
        <w:jc w:val="left"/>
        <w:rPr>
          <w:rFonts w:hint="eastAsia"/>
          <w:lang w:val="en-US" w:eastAsia="zh-CN"/>
        </w:rPr>
      </w:pPr>
    </w:p>
    <w:p w14:paraId="003415AA">
      <w:pPr>
        <w:bidi w:val="0"/>
        <w:ind w:firstLine="451" w:firstLineChars="0"/>
        <w:jc w:val="left"/>
        <w:rPr>
          <w:rFonts w:hint="eastAsia"/>
          <w:lang w:val="en-US" w:eastAsia="zh-CN"/>
        </w:rPr>
      </w:pPr>
    </w:p>
    <w:p w14:paraId="48BF02C4">
      <w:pPr>
        <w:bidi w:val="0"/>
        <w:ind w:firstLine="451" w:firstLineChars="0"/>
        <w:jc w:val="left"/>
        <w:rPr>
          <w:rFonts w:hint="eastAsia"/>
          <w:lang w:val="en-US" w:eastAsia="zh-CN"/>
        </w:rPr>
      </w:pPr>
    </w:p>
    <w:p w14:paraId="5A309707">
      <w:pPr>
        <w:bidi w:val="0"/>
        <w:ind w:firstLine="451" w:firstLineChars="0"/>
        <w:jc w:val="left"/>
        <w:rPr>
          <w:rFonts w:hint="eastAsia"/>
          <w:lang w:val="en-US" w:eastAsia="zh-CN"/>
        </w:rPr>
      </w:pPr>
    </w:p>
    <w:p w14:paraId="4B8C9CBE">
      <w:pPr>
        <w:bidi w:val="0"/>
        <w:ind w:firstLine="451" w:firstLineChars="0"/>
        <w:jc w:val="left"/>
        <w:rPr>
          <w:rFonts w:hint="eastAsia"/>
          <w:lang w:val="en-US" w:eastAsia="zh-CN"/>
        </w:rPr>
      </w:pPr>
    </w:p>
    <w:p w14:paraId="064B5FB8">
      <w:pPr>
        <w:bidi w:val="0"/>
        <w:ind w:firstLine="451" w:firstLineChars="0"/>
        <w:jc w:val="left"/>
        <w:rPr>
          <w:rFonts w:hint="eastAsia"/>
          <w:lang w:val="en-US" w:eastAsia="zh-CN"/>
        </w:rPr>
      </w:pPr>
    </w:p>
    <w:p w14:paraId="44026C86">
      <w:pPr>
        <w:bidi w:val="0"/>
        <w:ind w:firstLine="451" w:firstLineChars="0"/>
        <w:jc w:val="left"/>
        <w:rPr>
          <w:rFonts w:hint="eastAsia"/>
          <w:lang w:val="en-US" w:eastAsia="zh-CN"/>
        </w:rPr>
      </w:pPr>
    </w:p>
    <w:p w14:paraId="0A129010">
      <w:pPr>
        <w:bidi w:val="0"/>
        <w:ind w:firstLine="451" w:firstLineChars="0"/>
        <w:jc w:val="left"/>
        <w:rPr>
          <w:rFonts w:hint="eastAsia"/>
          <w:lang w:val="en-US" w:eastAsia="zh-CN"/>
        </w:rPr>
      </w:pPr>
    </w:p>
    <w:p w14:paraId="0E2569C1">
      <w:pPr>
        <w:bidi w:val="0"/>
        <w:ind w:firstLine="451" w:firstLineChars="0"/>
        <w:jc w:val="left"/>
        <w:rPr>
          <w:rFonts w:hint="eastAsia"/>
          <w:lang w:val="en-US" w:eastAsia="zh-CN"/>
        </w:rPr>
      </w:pPr>
    </w:p>
    <w:p w14:paraId="51871E11">
      <w:pPr>
        <w:bidi w:val="0"/>
        <w:ind w:firstLine="451" w:firstLineChars="0"/>
        <w:jc w:val="left"/>
        <w:rPr>
          <w:rFonts w:hint="eastAsia"/>
          <w:lang w:val="en-US" w:eastAsia="zh-CN"/>
        </w:rPr>
      </w:pPr>
    </w:p>
    <w:p w14:paraId="4A9A21C6">
      <w:pPr>
        <w:bidi w:val="0"/>
        <w:ind w:firstLine="451" w:firstLineChars="0"/>
        <w:jc w:val="left"/>
        <w:rPr>
          <w:rFonts w:hint="eastAsia"/>
          <w:lang w:val="en-US" w:eastAsia="zh-CN"/>
        </w:rPr>
      </w:pPr>
    </w:p>
    <w:p w14:paraId="1675BBE5">
      <w:pPr>
        <w:bidi w:val="0"/>
        <w:ind w:firstLine="451" w:firstLineChars="0"/>
        <w:jc w:val="left"/>
        <w:rPr>
          <w:rFonts w:hint="eastAsia"/>
          <w:lang w:val="en-US" w:eastAsia="zh-CN"/>
        </w:rPr>
      </w:pPr>
    </w:p>
    <w:p w14:paraId="55A7CECC">
      <w:pPr>
        <w:bidi w:val="0"/>
        <w:ind w:firstLine="451" w:firstLineChars="0"/>
        <w:jc w:val="left"/>
        <w:rPr>
          <w:rFonts w:hint="eastAsia"/>
          <w:lang w:val="en-US" w:eastAsia="zh-CN"/>
        </w:rPr>
      </w:pPr>
    </w:p>
    <w:p w14:paraId="3A3DF314">
      <w:pPr>
        <w:bidi w:val="0"/>
        <w:ind w:firstLine="451" w:firstLineChars="0"/>
        <w:jc w:val="left"/>
        <w:rPr>
          <w:rFonts w:hint="eastAsia"/>
          <w:lang w:val="en-US" w:eastAsia="zh-CN"/>
        </w:rPr>
      </w:pPr>
    </w:p>
    <w:p w14:paraId="212B6892">
      <w:pPr>
        <w:bidi w:val="0"/>
        <w:ind w:firstLine="451" w:firstLineChars="0"/>
        <w:jc w:val="left"/>
        <w:rPr>
          <w:rFonts w:hint="eastAsia"/>
          <w:lang w:val="en-US" w:eastAsia="zh-CN"/>
        </w:rPr>
      </w:pPr>
    </w:p>
    <w:p w14:paraId="7CC5E19E">
      <w:pPr>
        <w:bidi w:val="0"/>
        <w:ind w:firstLine="451" w:firstLineChars="0"/>
        <w:jc w:val="left"/>
        <w:rPr>
          <w:rFonts w:hint="eastAsia"/>
          <w:lang w:val="en-US" w:eastAsia="zh-CN"/>
        </w:rPr>
      </w:pPr>
    </w:p>
    <w:p w14:paraId="02A97863">
      <w:pPr>
        <w:bidi w:val="0"/>
        <w:jc w:val="left"/>
        <w:rPr>
          <w:rFonts w:hint="eastAsia"/>
          <w:lang w:val="en-US" w:eastAsia="zh-CN"/>
        </w:rPr>
      </w:pPr>
    </w:p>
    <w:p w14:paraId="27F3F626">
      <w:pPr>
        <w:spacing w:line="360" w:lineRule="auto"/>
        <w:jc w:val="center"/>
        <w:outlineLvl w:val="0"/>
        <w:rPr>
          <w:b/>
          <w:sz w:val="36"/>
          <w:szCs w:val="36"/>
        </w:rPr>
      </w:pPr>
      <w:bookmarkStart w:id="689" w:name="_Toc166076182"/>
      <w:r>
        <w:rPr>
          <w:b/>
          <w:sz w:val="36"/>
          <w:szCs w:val="36"/>
        </w:rPr>
        <w:t>第六章   响应文件格式</w:t>
      </w:r>
      <w:bookmarkEnd w:id="689"/>
    </w:p>
    <w:p w14:paraId="1D4F135E">
      <w:pPr>
        <w:widowControl/>
        <w:spacing w:line="360" w:lineRule="auto"/>
        <w:jc w:val="left"/>
        <w:rPr>
          <w:b/>
          <w:sz w:val="24"/>
        </w:rPr>
      </w:pPr>
    </w:p>
    <w:p w14:paraId="00D428F5">
      <w:pPr>
        <w:widowControl/>
        <w:spacing w:line="360" w:lineRule="auto"/>
        <w:jc w:val="left"/>
        <w:rPr>
          <w:b/>
          <w:sz w:val="24"/>
        </w:rPr>
      </w:pPr>
    </w:p>
    <w:p w14:paraId="19215E30">
      <w:pPr>
        <w:tabs>
          <w:tab w:val="left" w:pos="900"/>
          <w:tab w:val="left" w:pos="1980"/>
        </w:tabs>
        <w:snapToGrid w:val="0"/>
        <w:spacing w:line="360" w:lineRule="auto"/>
        <w:ind w:left="142"/>
        <w:rPr>
          <w:b/>
          <w:kern w:val="0"/>
          <w:sz w:val="24"/>
        </w:rPr>
      </w:pPr>
      <w:r>
        <w:rPr>
          <w:rFonts w:hint="eastAsia"/>
          <w:b/>
          <w:kern w:val="0"/>
          <w:sz w:val="24"/>
        </w:rPr>
        <w:t>供应商编制文件须知</w:t>
      </w:r>
    </w:p>
    <w:p w14:paraId="7BA668A6">
      <w:pPr>
        <w:tabs>
          <w:tab w:val="left" w:pos="900"/>
          <w:tab w:val="left" w:pos="1980"/>
        </w:tabs>
        <w:snapToGrid w:val="0"/>
        <w:spacing w:line="360" w:lineRule="auto"/>
        <w:ind w:left="142"/>
        <w:rPr>
          <w:sz w:val="24"/>
        </w:rPr>
      </w:pPr>
      <w:r>
        <w:rPr>
          <w:sz w:val="24"/>
        </w:rPr>
        <w:t>1、供应商按照本部分的顺序编制响应文件，编制中涉及格式资料的，应按照本部分提供的内容和格式（所有表格的格式可扩展）填写提交。</w:t>
      </w:r>
    </w:p>
    <w:p w14:paraId="3E0018A0">
      <w:pPr>
        <w:tabs>
          <w:tab w:val="left" w:pos="900"/>
          <w:tab w:val="left" w:pos="1980"/>
        </w:tabs>
        <w:snapToGrid w:val="0"/>
        <w:spacing w:line="360" w:lineRule="auto"/>
        <w:ind w:left="142"/>
        <w:rPr>
          <w:kern w:val="0"/>
          <w:sz w:val="24"/>
        </w:rPr>
      </w:pPr>
      <w:r>
        <w:rPr>
          <w:sz w:val="24"/>
        </w:rPr>
        <w:t>2、</w:t>
      </w:r>
      <w:r>
        <w:rPr>
          <w:kern w:val="0"/>
          <w:sz w:val="24"/>
        </w:rPr>
        <w:t>对于</w:t>
      </w:r>
      <w:r>
        <w:rPr>
          <w:rFonts w:hint="eastAsia"/>
          <w:kern w:val="0"/>
          <w:sz w:val="24"/>
          <w:lang w:val="en-US" w:eastAsia="zh-CN"/>
        </w:rPr>
        <w:t>招标</w:t>
      </w:r>
      <w:r>
        <w:rPr>
          <w:kern w:val="0"/>
          <w:sz w:val="24"/>
        </w:rPr>
        <w:t>文件中标记了“实质性格式”文件的，供应商</w:t>
      </w:r>
      <w:r>
        <w:rPr>
          <w:sz w:val="24"/>
        </w:rPr>
        <w:t>不得改变格式中给定的文字所表达的含义，不得删减格式中的实质性内容，不得自行添加与格式中给定的文字内容相矛盾的内容，不得对应当填写的空格不填写或不实质性响应，</w:t>
      </w:r>
      <w:r>
        <w:rPr>
          <w:b/>
          <w:kern w:val="0"/>
          <w:sz w:val="24"/>
        </w:rPr>
        <w:t>否则响应无效</w:t>
      </w:r>
      <w:r>
        <w:rPr>
          <w:kern w:val="0"/>
          <w:sz w:val="24"/>
        </w:rPr>
        <w:t>。未标记“实质性格式”的文件和</w:t>
      </w:r>
      <w:r>
        <w:rPr>
          <w:rFonts w:hint="eastAsia"/>
          <w:kern w:val="0"/>
          <w:sz w:val="24"/>
          <w:lang w:val="en-US" w:eastAsia="zh-CN"/>
        </w:rPr>
        <w:t>招标</w:t>
      </w:r>
      <w:r>
        <w:rPr>
          <w:kern w:val="0"/>
          <w:sz w:val="24"/>
        </w:rPr>
        <w:t>文件未提供格式的内容，可由供应商自行编写。</w:t>
      </w:r>
    </w:p>
    <w:p w14:paraId="2C6BC9D9">
      <w:pPr>
        <w:tabs>
          <w:tab w:val="left" w:pos="900"/>
          <w:tab w:val="left" w:pos="1980"/>
        </w:tabs>
        <w:snapToGrid w:val="0"/>
        <w:spacing w:line="360" w:lineRule="auto"/>
        <w:ind w:left="142"/>
        <w:rPr>
          <w:sz w:val="24"/>
        </w:rPr>
      </w:pPr>
      <w:r>
        <w:rPr>
          <w:sz w:val="24"/>
        </w:rPr>
        <w:t>3、全部声明和问题的回答及所附材料必须是真实的、准确的和完整的。</w:t>
      </w:r>
    </w:p>
    <w:p w14:paraId="41F0C679">
      <w:pPr>
        <w:tabs>
          <w:tab w:val="left" w:pos="900"/>
          <w:tab w:val="left" w:pos="1980"/>
        </w:tabs>
        <w:snapToGrid w:val="0"/>
        <w:spacing w:line="360" w:lineRule="auto"/>
        <w:ind w:left="142"/>
        <w:rPr>
          <w:sz w:val="24"/>
        </w:rPr>
      </w:pPr>
    </w:p>
    <w:p w14:paraId="552FF4C3">
      <w:pPr>
        <w:tabs>
          <w:tab w:val="left" w:pos="900"/>
          <w:tab w:val="left" w:pos="1980"/>
        </w:tabs>
        <w:snapToGrid w:val="0"/>
        <w:spacing w:line="360" w:lineRule="auto"/>
        <w:ind w:left="142"/>
        <w:rPr>
          <w:sz w:val="24"/>
        </w:rPr>
      </w:pPr>
    </w:p>
    <w:p w14:paraId="234D80D5">
      <w:pPr>
        <w:tabs>
          <w:tab w:val="left" w:pos="900"/>
          <w:tab w:val="left" w:pos="1980"/>
        </w:tabs>
        <w:snapToGrid w:val="0"/>
        <w:spacing w:line="360" w:lineRule="auto"/>
        <w:ind w:left="142"/>
        <w:rPr>
          <w:sz w:val="24"/>
        </w:rPr>
      </w:pPr>
    </w:p>
    <w:p w14:paraId="087987A3">
      <w:pPr>
        <w:tabs>
          <w:tab w:val="left" w:pos="900"/>
          <w:tab w:val="left" w:pos="1980"/>
        </w:tabs>
        <w:snapToGrid w:val="0"/>
        <w:spacing w:line="360" w:lineRule="auto"/>
        <w:ind w:left="142"/>
        <w:rPr>
          <w:sz w:val="24"/>
        </w:rPr>
      </w:pPr>
    </w:p>
    <w:p w14:paraId="7D4DD915">
      <w:pPr>
        <w:tabs>
          <w:tab w:val="left" w:pos="900"/>
          <w:tab w:val="left" w:pos="1980"/>
        </w:tabs>
        <w:snapToGrid w:val="0"/>
        <w:spacing w:line="360" w:lineRule="auto"/>
        <w:ind w:left="142"/>
        <w:rPr>
          <w:sz w:val="24"/>
        </w:rPr>
      </w:pPr>
    </w:p>
    <w:p w14:paraId="549CF5B2">
      <w:pPr>
        <w:tabs>
          <w:tab w:val="left" w:pos="900"/>
          <w:tab w:val="left" w:pos="1980"/>
        </w:tabs>
        <w:snapToGrid w:val="0"/>
        <w:spacing w:line="360" w:lineRule="auto"/>
        <w:ind w:left="142"/>
        <w:rPr>
          <w:sz w:val="24"/>
        </w:rPr>
      </w:pPr>
    </w:p>
    <w:p w14:paraId="1968E635">
      <w:pPr>
        <w:tabs>
          <w:tab w:val="left" w:pos="900"/>
          <w:tab w:val="left" w:pos="1980"/>
        </w:tabs>
        <w:snapToGrid w:val="0"/>
        <w:spacing w:line="360" w:lineRule="auto"/>
        <w:ind w:left="142"/>
        <w:rPr>
          <w:sz w:val="24"/>
        </w:rPr>
      </w:pPr>
    </w:p>
    <w:p w14:paraId="2FFB366E">
      <w:pPr>
        <w:tabs>
          <w:tab w:val="left" w:pos="900"/>
          <w:tab w:val="left" w:pos="1980"/>
        </w:tabs>
        <w:snapToGrid w:val="0"/>
        <w:spacing w:line="360" w:lineRule="auto"/>
        <w:ind w:left="142"/>
        <w:rPr>
          <w:sz w:val="24"/>
        </w:rPr>
      </w:pPr>
    </w:p>
    <w:p w14:paraId="4D24DAC8">
      <w:pPr>
        <w:tabs>
          <w:tab w:val="left" w:pos="900"/>
          <w:tab w:val="left" w:pos="1980"/>
        </w:tabs>
        <w:snapToGrid w:val="0"/>
        <w:spacing w:line="360" w:lineRule="auto"/>
        <w:ind w:left="142"/>
        <w:rPr>
          <w:sz w:val="24"/>
        </w:rPr>
      </w:pPr>
    </w:p>
    <w:p w14:paraId="79335AE4">
      <w:pPr>
        <w:tabs>
          <w:tab w:val="left" w:pos="900"/>
          <w:tab w:val="left" w:pos="1980"/>
        </w:tabs>
        <w:snapToGrid w:val="0"/>
        <w:spacing w:line="360" w:lineRule="auto"/>
        <w:ind w:left="142"/>
        <w:rPr>
          <w:sz w:val="24"/>
        </w:rPr>
      </w:pPr>
    </w:p>
    <w:p w14:paraId="115941DF">
      <w:pPr>
        <w:tabs>
          <w:tab w:val="left" w:pos="900"/>
          <w:tab w:val="left" w:pos="1980"/>
        </w:tabs>
        <w:snapToGrid w:val="0"/>
        <w:spacing w:line="360" w:lineRule="auto"/>
        <w:ind w:left="142"/>
        <w:rPr>
          <w:sz w:val="24"/>
        </w:rPr>
      </w:pPr>
    </w:p>
    <w:p w14:paraId="14D8E727">
      <w:pPr>
        <w:tabs>
          <w:tab w:val="left" w:pos="900"/>
          <w:tab w:val="left" w:pos="1980"/>
        </w:tabs>
        <w:snapToGrid w:val="0"/>
        <w:spacing w:line="360" w:lineRule="auto"/>
        <w:ind w:left="142"/>
        <w:rPr>
          <w:sz w:val="24"/>
        </w:rPr>
      </w:pPr>
    </w:p>
    <w:p w14:paraId="0F699B4F">
      <w:pPr>
        <w:tabs>
          <w:tab w:val="left" w:pos="900"/>
          <w:tab w:val="left" w:pos="1980"/>
        </w:tabs>
        <w:snapToGrid w:val="0"/>
        <w:spacing w:line="360" w:lineRule="auto"/>
        <w:ind w:left="142"/>
        <w:rPr>
          <w:sz w:val="24"/>
        </w:rPr>
      </w:pPr>
    </w:p>
    <w:p w14:paraId="5F147A9E">
      <w:pPr>
        <w:tabs>
          <w:tab w:val="left" w:pos="900"/>
          <w:tab w:val="left" w:pos="1980"/>
        </w:tabs>
        <w:snapToGrid w:val="0"/>
        <w:spacing w:line="360" w:lineRule="auto"/>
        <w:ind w:left="142"/>
        <w:rPr>
          <w:sz w:val="24"/>
        </w:rPr>
      </w:pPr>
    </w:p>
    <w:p w14:paraId="7793FE20">
      <w:pPr>
        <w:tabs>
          <w:tab w:val="left" w:pos="900"/>
          <w:tab w:val="left" w:pos="1980"/>
        </w:tabs>
        <w:snapToGrid w:val="0"/>
        <w:spacing w:line="360" w:lineRule="auto"/>
        <w:ind w:left="142"/>
        <w:rPr>
          <w:sz w:val="24"/>
        </w:rPr>
      </w:pPr>
    </w:p>
    <w:p w14:paraId="313CC5FA">
      <w:pPr>
        <w:tabs>
          <w:tab w:val="left" w:pos="900"/>
          <w:tab w:val="left" w:pos="1980"/>
        </w:tabs>
        <w:snapToGrid w:val="0"/>
        <w:spacing w:line="360" w:lineRule="auto"/>
        <w:ind w:left="142"/>
        <w:rPr>
          <w:sz w:val="24"/>
        </w:rPr>
      </w:pPr>
    </w:p>
    <w:p w14:paraId="24657423">
      <w:pPr>
        <w:tabs>
          <w:tab w:val="left" w:pos="900"/>
          <w:tab w:val="left" w:pos="1980"/>
        </w:tabs>
        <w:snapToGrid w:val="0"/>
        <w:spacing w:line="360" w:lineRule="auto"/>
        <w:ind w:left="142"/>
        <w:rPr>
          <w:sz w:val="24"/>
        </w:rPr>
      </w:pPr>
    </w:p>
    <w:p w14:paraId="05CACC5D">
      <w:pPr>
        <w:tabs>
          <w:tab w:val="left" w:pos="900"/>
          <w:tab w:val="left" w:pos="1980"/>
        </w:tabs>
        <w:snapToGrid w:val="0"/>
        <w:spacing w:line="360" w:lineRule="auto"/>
        <w:ind w:left="142"/>
        <w:rPr>
          <w:sz w:val="24"/>
        </w:rPr>
      </w:pPr>
    </w:p>
    <w:p w14:paraId="4758F951">
      <w:pPr>
        <w:tabs>
          <w:tab w:val="left" w:pos="900"/>
          <w:tab w:val="left" w:pos="1980"/>
        </w:tabs>
        <w:snapToGrid w:val="0"/>
        <w:spacing w:line="360" w:lineRule="auto"/>
        <w:ind w:left="142"/>
        <w:rPr>
          <w:sz w:val="24"/>
        </w:rPr>
      </w:pPr>
    </w:p>
    <w:p w14:paraId="6B25E2F3">
      <w:pPr>
        <w:tabs>
          <w:tab w:val="left" w:pos="900"/>
          <w:tab w:val="left" w:pos="1980"/>
        </w:tabs>
        <w:snapToGrid w:val="0"/>
        <w:spacing w:line="360" w:lineRule="auto"/>
        <w:ind w:left="142"/>
        <w:rPr>
          <w:sz w:val="24"/>
        </w:rPr>
      </w:pPr>
    </w:p>
    <w:p w14:paraId="43A9F59F">
      <w:pPr>
        <w:tabs>
          <w:tab w:val="left" w:pos="900"/>
          <w:tab w:val="left" w:pos="1980"/>
        </w:tabs>
        <w:snapToGrid w:val="0"/>
        <w:spacing w:line="360" w:lineRule="auto"/>
        <w:ind w:left="142"/>
        <w:rPr>
          <w:sz w:val="24"/>
        </w:rPr>
      </w:pPr>
    </w:p>
    <w:p w14:paraId="11EC9E75">
      <w:pPr>
        <w:rPr>
          <w:b/>
          <w:sz w:val="24"/>
        </w:rPr>
      </w:pPr>
      <w:r>
        <w:rPr>
          <w:b/>
          <w:spacing w:val="20"/>
          <w:sz w:val="24"/>
        </w:rPr>
        <w:t>响应文件</w:t>
      </w:r>
      <w:r>
        <w:rPr>
          <w:b/>
          <w:sz w:val="24"/>
        </w:rPr>
        <w:t>封面（非实质性格式）</w:t>
      </w:r>
    </w:p>
    <w:p w14:paraId="2C2C2C25">
      <w:pPr>
        <w:jc w:val="center"/>
        <w:rPr>
          <w:szCs w:val="21"/>
        </w:rPr>
      </w:pPr>
    </w:p>
    <w:p w14:paraId="1F27C838">
      <w:pPr>
        <w:jc w:val="center"/>
        <w:rPr>
          <w:b/>
          <w:spacing w:val="60"/>
          <w:sz w:val="84"/>
          <w:szCs w:val="84"/>
        </w:rPr>
      </w:pPr>
    </w:p>
    <w:p w14:paraId="59A78916">
      <w:pPr>
        <w:jc w:val="center"/>
        <w:rPr>
          <w:b/>
          <w:spacing w:val="60"/>
          <w:sz w:val="84"/>
          <w:szCs w:val="84"/>
        </w:rPr>
      </w:pPr>
      <w:r>
        <w:rPr>
          <w:b/>
          <w:spacing w:val="60"/>
          <w:sz w:val="84"/>
          <w:szCs w:val="84"/>
        </w:rPr>
        <w:t>响 应 文 件</w:t>
      </w:r>
    </w:p>
    <w:p w14:paraId="22AF8BE4">
      <w:pPr>
        <w:jc w:val="center"/>
        <w:rPr>
          <w:b/>
          <w:spacing w:val="60"/>
          <w:sz w:val="52"/>
          <w:szCs w:val="52"/>
        </w:rPr>
      </w:pPr>
    </w:p>
    <w:p w14:paraId="074E9398">
      <w:pPr>
        <w:ind w:firstLine="542" w:firstLineChars="150"/>
        <w:rPr>
          <w:b/>
          <w:spacing w:val="20"/>
          <w:sz w:val="32"/>
          <w:szCs w:val="32"/>
        </w:rPr>
      </w:pPr>
    </w:p>
    <w:p w14:paraId="66BE60D0">
      <w:pPr>
        <w:ind w:firstLine="542" w:firstLineChars="150"/>
        <w:rPr>
          <w:b/>
          <w:spacing w:val="20"/>
          <w:sz w:val="32"/>
          <w:szCs w:val="32"/>
        </w:rPr>
      </w:pPr>
    </w:p>
    <w:p w14:paraId="569330CC">
      <w:pPr>
        <w:ind w:firstLine="542" w:firstLineChars="150"/>
        <w:rPr>
          <w:b/>
          <w:spacing w:val="20"/>
          <w:sz w:val="32"/>
          <w:szCs w:val="32"/>
        </w:rPr>
      </w:pPr>
    </w:p>
    <w:p w14:paraId="227DF79D">
      <w:pPr>
        <w:ind w:firstLine="542" w:firstLineChars="150"/>
        <w:rPr>
          <w:b/>
          <w:spacing w:val="20"/>
          <w:sz w:val="32"/>
          <w:szCs w:val="32"/>
        </w:rPr>
      </w:pPr>
    </w:p>
    <w:p w14:paraId="7583BBE6">
      <w:pPr>
        <w:ind w:firstLine="542" w:firstLineChars="150"/>
        <w:rPr>
          <w:b/>
          <w:spacing w:val="20"/>
          <w:sz w:val="32"/>
          <w:szCs w:val="32"/>
        </w:rPr>
      </w:pPr>
    </w:p>
    <w:p w14:paraId="4B3A90B0">
      <w:pPr>
        <w:ind w:firstLine="542" w:firstLineChars="150"/>
        <w:rPr>
          <w:b/>
          <w:spacing w:val="20"/>
          <w:sz w:val="32"/>
          <w:szCs w:val="32"/>
        </w:rPr>
      </w:pPr>
    </w:p>
    <w:p w14:paraId="04288AF9">
      <w:pPr>
        <w:ind w:firstLine="542" w:firstLineChars="150"/>
        <w:rPr>
          <w:b/>
          <w:spacing w:val="20"/>
          <w:sz w:val="32"/>
          <w:szCs w:val="32"/>
        </w:rPr>
      </w:pPr>
    </w:p>
    <w:p w14:paraId="288F7A94">
      <w:pPr>
        <w:ind w:firstLine="542" w:firstLineChars="150"/>
        <w:rPr>
          <w:b/>
          <w:spacing w:val="20"/>
          <w:sz w:val="32"/>
          <w:szCs w:val="32"/>
        </w:rPr>
      </w:pPr>
    </w:p>
    <w:p w14:paraId="1B928BC1">
      <w:pPr>
        <w:ind w:firstLine="542" w:firstLineChars="150"/>
        <w:rPr>
          <w:b/>
          <w:spacing w:val="20"/>
          <w:sz w:val="32"/>
          <w:szCs w:val="32"/>
        </w:rPr>
      </w:pPr>
      <w:r>
        <w:rPr>
          <w:b/>
          <w:spacing w:val="20"/>
          <w:sz w:val="32"/>
          <w:szCs w:val="32"/>
        </w:rPr>
        <w:t>项目名称:</w:t>
      </w:r>
    </w:p>
    <w:p w14:paraId="7E9AB2C2">
      <w:pPr>
        <w:ind w:firstLine="542" w:firstLineChars="150"/>
        <w:rPr>
          <w:b/>
          <w:spacing w:val="20"/>
          <w:sz w:val="32"/>
          <w:szCs w:val="32"/>
        </w:rPr>
      </w:pPr>
    </w:p>
    <w:p w14:paraId="4609EEFA">
      <w:pPr>
        <w:ind w:firstLine="542" w:firstLineChars="150"/>
        <w:rPr>
          <w:b/>
          <w:spacing w:val="20"/>
          <w:sz w:val="32"/>
          <w:szCs w:val="32"/>
        </w:rPr>
      </w:pPr>
      <w:r>
        <w:rPr>
          <w:b/>
          <w:spacing w:val="20"/>
          <w:sz w:val="32"/>
          <w:szCs w:val="32"/>
        </w:rPr>
        <w:t>项目编号：</w:t>
      </w:r>
    </w:p>
    <w:p w14:paraId="464DCFF6">
      <w:pPr>
        <w:ind w:firstLine="542" w:firstLineChars="150"/>
        <w:rPr>
          <w:b/>
          <w:spacing w:val="20"/>
          <w:sz w:val="32"/>
          <w:szCs w:val="32"/>
        </w:rPr>
      </w:pPr>
    </w:p>
    <w:p w14:paraId="53F936F4">
      <w:pPr>
        <w:spacing w:line="360" w:lineRule="auto"/>
        <w:ind w:firstLine="567" w:firstLineChars="157"/>
        <w:jc w:val="left"/>
        <w:rPr>
          <w:b/>
          <w:spacing w:val="20"/>
          <w:sz w:val="32"/>
          <w:szCs w:val="32"/>
        </w:rPr>
      </w:pPr>
      <w:r>
        <w:rPr>
          <w:b/>
          <w:spacing w:val="20"/>
          <w:sz w:val="32"/>
          <w:szCs w:val="32"/>
        </w:rPr>
        <w:t>供应商名称：</w:t>
      </w:r>
    </w:p>
    <w:p w14:paraId="4A735EC9">
      <w:pPr>
        <w:jc w:val="center"/>
        <w:rPr>
          <w:b/>
          <w:sz w:val="32"/>
          <w:szCs w:val="32"/>
        </w:rPr>
      </w:pPr>
    </w:p>
    <w:p w14:paraId="0BF5FC04">
      <w:pPr>
        <w:rPr>
          <w:b/>
        </w:rPr>
      </w:pPr>
      <w:r>
        <w:rPr>
          <w:b/>
          <w:spacing w:val="20"/>
          <w:sz w:val="32"/>
          <w:szCs w:val="32"/>
        </w:rPr>
        <w:br w:type="page"/>
      </w:r>
    </w:p>
    <w:p w14:paraId="78CFFF27">
      <w:pPr>
        <w:tabs>
          <w:tab w:val="left" w:pos="360"/>
        </w:tabs>
        <w:snapToGrid w:val="0"/>
        <w:spacing w:line="360" w:lineRule="auto"/>
        <w:outlineLvl w:val="1"/>
        <w:rPr>
          <w:sz w:val="24"/>
        </w:rPr>
      </w:pPr>
      <w:r>
        <w:rPr>
          <w:sz w:val="24"/>
        </w:rPr>
        <w:t>1 满足《中华人民共和国政府采购法》第二十二条规定</w:t>
      </w:r>
    </w:p>
    <w:p w14:paraId="152F2588">
      <w:pPr>
        <w:spacing w:line="360" w:lineRule="auto"/>
        <w:outlineLvl w:val="2"/>
        <w:rPr>
          <w:color w:val="000000"/>
          <w:sz w:val="24"/>
        </w:rPr>
      </w:pPr>
      <w:r>
        <w:rPr>
          <w:color w:val="000000"/>
          <w:sz w:val="24"/>
        </w:rPr>
        <w:t>1-1 营业执照等证明文件</w:t>
      </w:r>
      <w:r>
        <w:rPr>
          <w:rFonts w:hint="eastAsia"/>
          <w:color w:val="000000"/>
          <w:sz w:val="24"/>
        </w:rPr>
        <w:t>，复印件加盖单位公章</w:t>
      </w:r>
    </w:p>
    <w:p w14:paraId="1D7A60BF">
      <w:pPr>
        <w:tabs>
          <w:tab w:val="left" w:pos="1080"/>
        </w:tabs>
        <w:snapToGrid w:val="0"/>
        <w:rPr>
          <w:sz w:val="24"/>
        </w:rPr>
      </w:pPr>
    </w:p>
    <w:p w14:paraId="3E7EC6BE">
      <w:pPr>
        <w:tabs>
          <w:tab w:val="left" w:pos="1080"/>
        </w:tabs>
        <w:snapToGrid w:val="0"/>
        <w:rPr>
          <w:sz w:val="24"/>
        </w:rPr>
      </w:pPr>
    </w:p>
    <w:p w14:paraId="51908E5A">
      <w:pPr>
        <w:tabs>
          <w:tab w:val="left" w:pos="1080"/>
        </w:tabs>
        <w:snapToGrid w:val="0"/>
        <w:rPr>
          <w:sz w:val="24"/>
        </w:rPr>
      </w:pPr>
    </w:p>
    <w:p w14:paraId="0B7B97B4">
      <w:pPr>
        <w:tabs>
          <w:tab w:val="left" w:pos="1080"/>
        </w:tabs>
        <w:snapToGrid w:val="0"/>
        <w:rPr>
          <w:sz w:val="24"/>
        </w:rPr>
      </w:pPr>
    </w:p>
    <w:p w14:paraId="50DADF55">
      <w:pPr>
        <w:tabs>
          <w:tab w:val="left" w:pos="1080"/>
        </w:tabs>
        <w:snapToGrid w:val="0"/>
        <w:rPr>
          <w:sz w:val="24"/>
        </w:rPr>
      </w:pPr>
    </w:p>
    <w:p w14:paraId="63C95932">
      <w:pPr>
        <w:tabs>
          <w:tab w:val="left" w:pos="1080"/>
        </w:tabs>
        <w:snapToGrid w:val="0"/>
        <w:rPr>
          <w:sz w:val="24"/>
        </w:rPr>
      </w:pPr>
    </w:p>
    <w:p w14:paraId="246DB43F">
      <w:pPr>
        <w:tabs>
          <w:tab w:val="left" w:pos="1080"/>
        </w:tabs>
        <w:snapToGrid w:val="0"/>
        <w:rPr>
          <w:sz w:val="24"/>
        </w:rPr>
      </w:pPr>
    </w:p>
    <w:p w14:paraId="12B04437">
      <w:pPr>
        <w:tabs>
          <w:tab w:val="left" w:pos="1080"/>
        </w:tabs>
        <w:snapToGrid w:val="0"/>
        <w:rPr>
          <w:sz w:val="24"/>
        </w:rPr>
      </w:pPr>
    </w:p>
    <w:p w14:paraId="49808463">
      <w:pPr>
        <w:tabs>
          <w:tab w:val="left" w:pos="1080"/>
        </w:tabs>
        <w:snapToGrid w:val="0"/>
        <w:rPr>
          <w:sz w:val="24"/>
        </w:rPr>
      </w:pPr>
    </w:p>
    <w:p w14:paraId="7BDFB41E">
      <w:pPr>
        <w:tabs>
          <w:tab w:val="left" w:pos="1080"/>
        </w:tabs>
        <w:snapToGrid w:val="0"/>
        <w:rPr>
          <w:sz w:val="24"/>
        </w:rPr>
      </w:pPr>
    </w:p>
    <w:p w14:paraId="4DC5FF2A">
      <w:pPr>
        <w:tabs>
          <w:tab w:val="left" w:pos="1080"/>
        </w:tabs>
        <w:snapToGrid w:val="0"/>
        <w:rPr>
          <w:sz w:val="24"/>
        </w:rPr>
      </w:pPr>
    </w:p>
    <w:p w14:paraId="560E3128">
      <w:pPr>
        <w:tabs>
          <w:tab w:val="left" w:pos="1080"/>
        </w:tabs>
        <w:snapToGrid w:val="0"/>
        <w:rPr>
          <w:sz w:val="24"/>
        </w:rPr>
      </w:pPr>
    </w:p>
    <w:p w14:paraId="44FF25B4">
      <w:pPr>
        <w:tabs>
          <w:tab w:val="left" w:pos="1080"/>
        </w:tabs>
        <w:snapToGrid w:val="0"/>
        <w:rPr>
          <w:sz w:val="24"/>
        </w:rPr>
      </w:pPr>
    </w:p>
    <w:p w14:paraId="5FAD0DEE">
      <w:pPr>
        <w:tabs>
          <w:tab w:val="left" w:pos="1080"/>
        </w:tabs>
        <w:snapToGrid w:val="0"/>
        <w:rPr>
          <w:sz w:val="24"/>
        </w:rPr>
      </w:pPr>
    </w:p>
    <w:p w14:paraId="4A63A35C">
      <w:pPr>
        <w:tabs>
          <w:tab w:val="left" w:pos="1080"/>
        </w:tabs>
        <w:snapToGrid w:val="0"/>
        <w:rPr>
          <w:sz w:val="24"/>
        </w:rPr>
      </w:pPr>
    </w:p>
    <w:p w14:paraId="02540B4E">
      <w:pPr>
        <w:tabs>
          <w:tab w:val="left" w:pos="1080"/>
        </w:tabs>
        <w:snapToGrid w:val="0"/>
        <w:rPr>
          <w:sz w:val="24"/>
        </w:rPr>
      </w:pPr>
    </w:p>
    <w:p w14:paraId="611669EA">
      <w:pPr>
        <w:tabs>
          <w:tab w:val="left" w:pos="1080"/>
        </w:tabs>
        <w:snapToGrid w:val="0"/>
        <w:rPr>
          <w:sz w:val="24"/>
        </w:rPr>
      </w:pPr>
    </w:p>
    <w:p w14:paraId="6FF3E2B1">
      <w:pPr>
        <w:tabs>
          <w:tab w:val="left" w:pos="1080"/>
        </w:tabs>
        <w:snapToGrid w:val="0"/>
        <w:rPr>
          <w:sz w:val="24"/>
        </w:rPr>
      </w:pPr>
    </w:p>
    <w:p w14:paraId="2EF12D72">
      <w:pPr>
        <w:tabs>
          <w:tab w:val="left" w:pos="1080"/>
        </w:tabs>
        <w:snapToGrid w:val="0"/>
        <w:rPr>
          <w:sz w:val="24"/>
        </w:rPr>
      </w:pPr>
    </w:p>
    <w:p w14:paraId="0B749C9F">
      <w:pPr>
        <w:tabs>
          <w:tab w:val="left" w:pos="1080"/>
        </w:tabs>
        <w:snapToGrid w:val="0"/>
        <w:rPr>
          <w:sz w:val="24"/>
        </w:rPr>
      </w:pPr>
    </w:p>
    <w:p w14:paraId="647D55E8">
      <w:pPr>
        <w:tabs>
          <w:tab w:val="left" w:pos="1080"/>
        </w:tabs>
        <w:snapToGrid w:val="0"/>
        <w:rPr>
          <w:sz w:val="24"/>
        </w:rPr>
      </w:pPr>
    </w:p>
    <w:p w14:paraId="39109F29">
      <w:pPr>
        <w:tabs>
          <w:tab w:val="left" w:pos="1080"/>
        </w:tabs>
        <w:snapToGrid w:val="0"/>
        <w:rPr>
          <w:sz w:val="24"/>
        </w:rPr>
      </w:pPr>
    </w:p>
    <w:p w14:paraId="60D91452">
      <w:pPr>
        <w:tabs>
          <w:tab w:val="left" w:pos="1080"/>
        </w:tabs>
        <w:snapToGrid w:val="0"/>
        <w:rPr>
          <w:sz w:val="24"/>
        </w:rPr>
      </w:pPr>
    </w:p>
    <w:p w14:paraId="7EC37726">
      <w:pPr>
        <w:tabs>
          <w:tab w:val="left" w:pos="1080"/>
        </w:tabs>
        <w:snapToGrid w:val="0"/>
        <w:rPr>
          <w:sz w:val="24"/>
        </w:rPr>
      </w:pPr>
    </w:p>
    <w:p w14:paraId="00B70487">
      <w:pPr>
        <w:tabs>
          <w:tab w:val="left" w:pos="1080"/>
        </w:tabs>
        <w:snapToGrid w:val="0"/>
        <w:rPr>
          <w:sz w:val="24"/>
        </w:rPr>
      </w:pPr>
    </w:p>
    <w:p w14:paraId="1FB4CDEA">
      <w:pPr>
        <w:tabs>
          <w:tab w:val="left" w:pos="1080"/>
        </w:tabs>
        <w:snapToGrid w:val="0"/>
        <w:rPr>
          <w:sz w:val="24"/>
        </w:rPr>
      </w:pPr>
    </w:p>
    <w:p w14:paraId="7CAA9289">
      <w:pPr>
        <w:tabs>
          <w:tab w:val="left" w:pos="1080"/>
        </w:tabs>
        <w:snapToGrid w:val="0"/>
        <w:rPr>
          <w:sz w:val="24"/>
        </w:rPr>
      </w:pPr>
    </w:p>
    <w:p w14:paraId="00E899FE">
      <w:pPr>
        <w:tabs>
          <w:tab w:val="left" w:pos="1080"/>
        </w:tabs>
        <w:snapToGrid w:val="0"/>
        <w:rPr>
          <w:sz w:val="24"/>
        </w:rPr>
      </w:pPr>
    </w:p>
    <w:p w14:paraId="4A1F0E1D">
      <w:pPr>
        <w:tabs>
          <w:tab w:val="left" w:pos="1080"/>
        </w:tabs>
        <w:snapToGrid w:val="0"/>
        <w:rPr>
          <w:sz w:val="24"/>
        </w:rPr>
      </w:pPr>
    </w:p>
    <w:p w14:paraId="195B5B12">
      <w:pPr>
        <w:tabs>
          <w:tab w:val="left" w:pos="1080"/>
        </w:tabs>
        <w:snapToGrid w:val="0"/>
        <w:rPr>
          <w:sz w:val="24"/>
        </w:rPr>
      </w:pPr>
    </w:p>
    <w:p w14:paraId="347326CA">
      <w:pPr>
        <w:tabs>
          <w:tab w:val="left" w:pos="1080"/>
        </w:tabs>
        <w:snapToGrid w:val="0"/>
        <w:rPr>
          <w:sz w:val="24"/>
        </w:rPr>
      </w:pPr>
    </w:p>
    <w:p w14:paraId="4A7E0A54">
      <w:pPr>
        <w:tabs>
          <w:tab w:val="left" w:pos="1080"/>
        </w:tabs>
        <w:snapToGrid w:val="0"/>
        <w:rPr>
          <w:sz w:val="24"/>
        </w:rPr>
      </w:pPr>
    </w:p>
    <w:p w14:paraId="6C88E7C1">
      <w:pPr>
        <w:tabs>
          <w:tab w:val="left" w:pos="1080"/>
        </w:tabs>
        <w:snapToGrid w:val="0"/>
        <w:rPr>
          <w:sz w:val="24"/>
        </w:rPr>
      </w:pPr>
    </w:p>
    <w:p w14:paraId="525639AB">
      <w:pPr>
        <w:tabs>
          <w:tab w:val="left" w:pos="1080"/>
        </w:tabs>
        <w:snapToGrid w:val="0"/>
        <w:rPr>
          <w:sz w:val="24"/>
        </w:rPr>
      </w:pPr>
    </w:p>
    <w:p w14:paraId="5BC0BF52">
      <w:pPr>
        <w:tabs>
          <w:tab w:val="left" w:pos="1080"/>
        </w:tabs>
        <w:snapToGrid w:val="0"/>
        <w:rPr>
          <w:sz w:val="24"/>
        </w:rPr>
      </w:pPr>
    </w:p>
    <w:p w14:paraId="543CE2DD">
      <w:pPr>
        <w:tabs>
          <w:tab w:val="left" w:pos="1080"/>
        </w:tabs>
        <w:snapToGrid w:val="0"/>
        <w:rPr>
          <w:sz w:val="24"/>
        </w:rPr>
      </w:pPr>
    </w:p>
    <w:p w14:paraId="298661E6">
      <w:pPr>
        <w:tabs>
          <w:tab w:val="left" w:pos="1080"/>
        </w:tabs>
        <w:snapToGrid w:val="0"/>
        <w:rPr>
          <w:sz w:val="24"/>
        </w:rPr>
      </w:pPr>
    </w:p>
    <w:p w14:paraId="239080DC">
      <w:pPr>
        <w:tabs>
          <w:tab w:val="left" w:pos="1080"/>
        </w:tabs>
        <w:snapToGrid w:val="0"/>
        <w:rPr>
          <w:sz w:val="24"/>
        </w:rPr>
      </w:pPr>
    </w:p>
    <w:p w14:paraId="701B13CD">
      <w:pPr>
        <w:tabs>
          <w:tab w:val="left" w:pos="1080"/>
        </w:tabs>
        <w:snapToGrid w:val="0"/>
        <w:rPr>
          <w:sz w:val="24"/>
        </w:rPr>
      </w:pPr>
    </w:p>
    <w:p w14:paraId="2A2AA2F7">
      <w:pPr>
        <w:tabs>
          <w:tab w:val="left" w:pos="1080"/>
        </w:tabs>
        <w:snapToGrid w:val="0"/>
        <w:rPr>
          <w:sz w:val="24"/>
        </w:rPr>
      </w:pPr>
    </w:p>
    <w:p w14:paraId="5CC66D6B">
      <w:pPr>
        <w:tabs>
          <w:tab w:val="left" w:pos="1080"/>
        </w:tabs>
        <w:snapToGrid w:val="0"/>
        <w:rPr>
          <w:sz w:val="24"/>
        </w:rPr>
      </w:pPr>
    </w:p>
    <w:p w14:paraId="5D797D2A">
      <w:pPr>
        <w:tabs>
          <w:tab w:val="left" w:pos="1080"/>
        </w:tabs>
        <w:snapToGrid w:val="0"/>
        <w:rPr>
          <w:sz w:val="24"/>
        </w:rPr>
      </w:pPr>
    </w:p>
    <w:p w14:paraId="32EE52F0">
      <w:pPr>
        <w:tabs>
          <w:tab w:val="left" w:pos="1080"/>
        </w:tabs>
        <w:snapToGrid w:val="0"/>
        <w:rPr>
          <w:sz w:val="24"/>
        </w:rPr>
      </w:pPr>
    </w:p>
    <w:p w14:paraId="08CB201F">
      <w:pPr>
        <w:tabs>
          <w:tab w:val="left" w:pos="1080"/>
        </w:tabs>
        <w:snapToGrid w:val="0"/>
        <w:rPr>
          <w:sz w:val="24"/>
        </w:rPr>
      </w:pPr>
    </w:p>
    <w:p w14:paraId="1D78F643">
      <w:pPr>
        <w:tabs>
          <w:tab w:val="left" w:pos="1080"/>
        </w:tabs>
        <w:snapToGrid w:val="0"/>
        <w:rPr>
          <w:sz w:val="24"/>
        </w:rPr>
      </w:pPr>
    </w:p>
    <w:p w14:paraId="1FB357F9">
      <w:pPr>
        <w:tabs>
          <w:tab w:val="left" w:pos="1080"/>
        </w:tabs>
        <w:snapToGrid w:val="0"/>
        <w:rPr>
          <w:sz w:val="24"/>
        </w:rPr>
      </w:pPr>
    </w:p>
    <w:p w14:paraId="787A54D1">
      <w:pPr>
        <w:tabs>
          <w:tab w:val="left" w:pos="1080"/>
        </w:tabs>
        <w:snapToGrid w:val="0"/>
        <w:rPr>
          <w:sz w:val="24"/>
        </w:rPr>
      </w:pPr>
    </w:p>
    <w:p w14:paraId="1346F62B">
      <w:pPr>
        <w:spacing w:line="360" w:lineRule="auto"/>
        <w:outlineLvl w:val="2"/>
        <w:rPr>
          <w:color w:val="000000"/>
          <w:sz w:val="24"/>
          <w:szCs w:val="20"/>
        </w:rPr>
      </w:pPr>
      <w:r>
        <w:rPr>
          <w:color w:val="000000"/>
          <w:sz w:val="24"/>
        </w:rPr>
        <w:t>1-2 供应商资格声明书</w:t>
      </w:r>
    </w:p>
    <w:p w14:paraId="6E17E94D">
      <w:pPr>
        <w:spacing w:before="120" w:beforeLines="50" w:after="120" w:afterLines="50" w:line="360" w:lineRule="auto"/>
        <w:jc w:val="center"/>
        <w:rPr>
          <w:b/>
          <w:color w:val="000000"/>
          <w:sz w:val="36"/>
          <w:szCs w:val="36"/>
        </w:rPr>
      </w:pPr>
      <w:r>
        <w:rPr>
          <w:rFonts w:hint="eastAsia"/>
          <w:b/>
          <w:color w:val="000000"/>
          <w:sz w:val="36"/>
          <w:szCs w:val="36"/>
        </w:rPr>
        <w:t>供应商资格声明书</w:t>
      </w:r>
    </w:p>
    <w:p w14:paraId="29AB00BC">
      <w:pPr>
        <w:tabs>
          <w:tab w:val="left" w:pos="5580"/>
        </w:tabs>
        <w:spacing w:line="360" w:lineRule="auto"/>
        <w:rPr>
          <w:sz w:val="24"/>
        </w:rPr>
      </w:pPr>
      <w:r>
        <w:rPr>
          <w:sz w:val="24"/>
        </w:rPr>
        <w:t>致：</w:t>
      </w:r>
      <w:r>
        <w:rPr>
          <w:sz w:val="24"/>
          <w:u w:val="single"/>
        </w:rPr>
        <w:t>采购人或采购代理机构</w:t>
      </w:r>
    </w:p>
    <w:p w14:paraId="1EB7D3D8">
      <w:pPr>
        <w:spacing w:line="360" w:lineRule="auto"/>
        <w:ind w:firstLine="480" w:firstLineChars="200"/>
        <w:rPr>
          <w:sz w:val="24"/>
        </w:rPr>
      </w:pPr>
      <w:r>
        <w:rPr>
          <w:sz w:val="24"/>
        </w:rPr>
        <w:t>在参与本次项目</w:t>
      </w:r>
      <w:r>
        <w:rPr>
          <w:rFonts w:hint="eastAsia"/>
          <w:sz w:val="24"/>
          <w:lang w:eastAsia="zh-CN"/>
        </w:rPr>
        <w:t>招标</w:t>
      </w:r>
      <w:r>
        <w:rPr>
          <w:sz w:val="24"/>
        </w:rPr>
        <w:t>中，我单位承诺：</w:t>
      </w:r>
    </w:p>
    <w:p w14:paraId="3C259069">
      <w:pPr>
        <w:numPr>
          <w:ilvl w:val="0"/>
          <w:numId w:val="4"/>
        </w:numPr>
        <w:spacing w:line="360" w:lineRule="auto"/>
        <w:ind w:left="1134"/>
        <w:rPr>
          <w:sz w:val="24"/>
          <w:szCs w:val="22"/>
        </w:rPr>
      </w:pPr>
      <w:r>
        <w:rPr>
          <w:sz w:val="24"/>
          <w:szCs w:val="22"/>
        </w:rPr>
        <w:t>具有良好的商业信誉和健全的财务会计制度；</w:t>
      </w:r>
    </w:p>
    <w:p w14:paraId="7EC060BE">
      <w:pPr>
        <w:numPr>
          <w:ilvl w:val="0"/>
          <w:numId w:val="4"/>
        </w:numPr>
        <w:spacing w:line="360" w:lineRule="auto"/>
        <w:ind w:left="1134"/>
        <w:rPr>
          <w:sz w:val="24"/>
          <w:szCs w:val="22"/>
        </w:rPr>
      </w:pPr>
      <w:r>
        <w:rPr>
          <w:sz w:val="24"/>
          <w:szCs w:val="22"/>
        </w:rPr>
        <w:t>具有履行合同所必需的设备和专业技术能力；</w:t>
      </w:r>
    </w:p>
    <w:p w14:paraId="2B3AB1F6">
      <w:pPr>
        <w:numPr>
          <w:ilvl w:val="0"/>
          <w:numId w:val="4"/>
        </w:numPr>
        <w:spacing w:line="360" w:lineRule="auto"/>
        <w:ind w:left="1134"/>
        <w:rPr>
          <w:sz w:val="24"/>
          <w:szCs w:val="22"/>
        </w:rPr>
      </w:pPr>
      <w:r>
        <w:rPr>
          <w:sz w:val="24"/>
          <w:szCs w:val="22"/>
        </w:rPr>
        <w:t>有依法缴纳税收和社会保障资金的良好记录；</w:t>
      </w:r>
    </w:p>
    <w:p w14:paraId="41173160">
      <w:pPr>
        <w:numPr>
          <w:ilvl w:val="0"/>
          <w:numId w:val="4"/>
        </w:numPr>
        <w:spacing w:line="360" w:lineRule="auto"/>
        <w:ind w:left="1134"/>
        <w:rPr>
          <w:sz w:val="24"/>
          <w:szCs w:val="22"/>
        </w:rPr>
      </w:pPr>
      <w:r>
        <w:rPr>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34862670">
      <w:pPr>
        <w:numPr>
          <w:ilvl w:val="0"/>
          <w:numId w:val="4"/>
        </w:numPr>
        <w:spacing w:line="360" w:lineRule="auto"/>
        <w:ind w:left="1134"/>
        <w:rPr>
          <w:sz w:val="24"/>
          <w:szCs w:val="22"/>
        </w:rPr>
      </w:pPr>
      <w:r>
        <w:rPr>
          <w:sz w:val="24"/>
          <w:szCs w:val="22"/>
        </w:rPr>
        <w:t>我单位不属于政府采购法律、行政法规规定的公益一类事业单位、或使用事业编制且由财政拨款保障的群团组织（仅适用于政府购买服务项目）；</w:t>
      </w:r>
    </w:p>
    <w:p w14:paraId="41E14057">
      <w:pPr>
        <w:numPr>
          <w:ilvl w:val="0"/>
          <w:numId w:val="4"/>
        </w:numPr>
        <w:spacing w:line="360" w:lineRule="auto"/>
        <w:ind w:left="1134"/>
        <w:rPr>
          <w:sz w:val="24"/>
          <w:szCs w:val="22"/>
        </w:rPr>
      </w:pPr>
      <w:r>
        <w:rPr>
          <w:sz w:val="24"/>
          <w:szCs w:val="22"/>
        </w:rPr>
        <w:t>我单位不存在为采购项目提供整体设计、规范编制或者项目管理、监理、检测等服务后，再参加该采购项目的其他采购活动的情形（单一来源采购项目除外）；</w:t>
      </w:r>
    </w:p>
    <w:p w14:paraId="5B3B8AC1">
      <w:pPr>
        <w:numPr>
          <w:ilvl w:val="0"/>
          <w:numId w:val="4"/>
        </w:numPr>
        <w:spacing w:line="360" w:lineRule="auto"/>
        <w:ind w:left="1134"/>
        <w:rPr>
          <w:sz w:val="24"/>
          <w:szCs w:val="22"/>
        </w:rPr>
      </w:pPr>
      <w:r>
        <w:rPr>
          <w:sz w:val="24"/>
          <w:szCs w:val="22"/>
        </w:rPr>
        <w:t>与我单位存在“单位负责人为同一人或者存在直接控股、管理关系”的其他法人单位信息如下（如有，不论其是否参加同一合同项下的政府采购活动均须填写）：</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4574"/>
        <w:gridCol w:w="2976"/>
      </w:tblGrid>
      <w:tr w14:paraId="7A240F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422C93B3">
            <w:pPr>
              <w:jc w:val="center"/>
              <w:rPr>
                <w:sz w:val="24"/>
              </w:rPr>
            </w:pPr>
            <w:r>
              <w:rPr>
                <w:sz w:val="24"/>
              </w:rPr>
              <w:t>序号</w:t>
            </w:r>
          </w:p>
        </w:tc>
        <w:tc>
          <w:tcPr>
            <w:tcW w:w="4574" w:type="dxa"/>
            <w:vAlign w:val="center"/>
          </w:tcPr>
          <w:p w14:paraId="49F4120C">
            <w:pPr>
              <w:jc w:val="center"/>
              <w:rPr>
                <w:sz w:val="24"/>
              </w:rPr>
            </w:pPr>
            <w:r>
              <w:rPr>
                <w:sz w:val="24"/>
              </w:rPr>
              <w:t>单位名称</w:t>
            </w:r>
          </w:p>
        </w:tc>
        <w:tc>
          <w:tcPr>
            <w:tcW w:w="2976" w:type="dxa"/>
            <w:vAlign w:val="center"/>
          </w:tcPr>
          <w:p w14:paraId="10C1F30F">
            <w:pPr>
              <w:jc w:val="center"/>
              <w:rPr>
                <w:sz w:val="24"/>
              </w:rPr>
            </w:pPr>
            <w:r>
              <w:rPr>
                <w:sz w:val="24"/>
              </w:rPr>
              <w:t>相互关系</w:t>
            </w:r>
          </w:p>
        </w:tc>
      </w:tr>
      <w:tr w14:paraId="0994FC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7CAC304F">
            <w:pPr>
              <w:jc w:val="center"/>
              <w:rPr>
                <w:sz w:val="24"/>
              </w:rPr>
            </w:pPr>
            <w:r>
              <w:rPr>
                <w:sz w:val="24"/>
              </w:rPr>
              <w:t>1</w:t>
            </w:r>
          </w:p>
        </w:tc>
        <w:tc>
          <w:tcPr>
            <w:tcW w:w="4574" w:type="dxa"/>
            <w:vAlign w:val="center"/>
          </w:tcPr>
          <w:p w14:paraId="45ABCC77">
            <w:pPr>
              <w:jc w:val="center"/>
              <w:rPr>
                <w:sz w:val="24"/>
              </w:rPr>
            </w:pPr>
          </w:p>
        </w:tc>
        <w:tc>
          <w:tcPr>
            <w:tcW w:w="2976" w:type="dxa"/>
            <w:vAlign w:val="center"/>
          </w:tcPr>
          <w:p w14:paraId="18ECB8B8">
            <w:pPr>
              <w:jc w:val="center"/>
              <w:rPr>
                <w:sz w:val="24"/>
              </w:rPr>
            </w:pPr>
          </w:p>
        </w:tc>
      </w:tr>
      <w:tr w14:paraId="37E118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41862E09">
            <w:pPr>
              <w:jc w:val="center"/>
              <w:rPr>
                <w:sz w:val="24"/>
              </w:rPr>
            </w:pPr>
            <w:r>
              <w:rPr>
                <w:sz w:val="24"/>
              </w:rPr>
              <w:t>2</w:t>
            </w:r>
          </w:p>
        </w:tc>
        <w:tc>
          <w:tcPr>
            <w:tcW w:w="4574" w:type="dxa"/>
            <w:vAlign w:val="center"/>
          </w:tcPr>
          <w:p w14:paraId="6482E4BF">
            <w:pPr>
              <w:jc w:val="center"/>
              <w:rPr>
                <w:sz w:val="24"/>
              </w:rPr>
            </w:pPr>
          </w:p>
        </w:tc>
        <w:tc>
          <w:tcPr>
            <w:tcW w:w="2976" w:type="dxa"/>
            <w:vAlign w:val="center"/>
          </w:tcPr>
          <w:p w14:paraId="44B7EBF6">
            <w:pPr>
              <w:jc w:val="center"/>
              <w:rPr>
                <w:sz w:val="24"/>
              </w:rPr>
            </w:pPr>
          </w:p>
        </w:tc>
      </w:tr>
      <w:tr w14:paraId="501C7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50" w:type="dxa"/>
            <w:vAlign w:val="center"/>
          </w:tcPr>
          <w:p w14:paraId="35B13255">
            <w:pPr>
              <w:jc w:val="center"/>
              <w:rPr>
                <w:sz w:val="24"/>
              </w:rPr>
            </w:pPr>
            <w:r>
              <w:rPr>
                <w:sz w:val="24"/>
              </w:rPr>
              <w:t>…</w:t>
            </w:r>
          </w:p>
        </w:tc>
        <w:tc>
          <w:tcPr>
            <w:tcW w:w="4574" w:type="dxa"/>
            <w:vAlign w:val="center"/>
          </w:tcPr>
          <w:p w14:paraId="28F1E3B9">
            <w:pPr>
              <w:jc w:val="center"/>
              <w:rPr>
                <w:sz w:val="24"/>
              </w:rPr>
            </w:pPr>
          </w:p>
        </w:tc>
        <w:tc>
          <w:tcPr>
            <w:tcW w:w="2976" w:type="dxa"/>
            <w:vAlign w:val="center"/>
          </w:tcPr>
          <w:p w14:paraId="44CB7FB0">
            <w:pPr>
              <w:jc w:val="center"/>
              <w:rPr>
                <w:sz w:val="24"/>
              </w:rPr>
            </w:pPr>
          </w:p>
        </w:tc>
      </w:tr>
    </w:tbl>
    <w:p w14:paraId="0356CA18"/>
    <w:p w14:paraId="4F48ED9D">
      <w:pPr>
        <w:ind w:firstLine="480" w:firstLineChars="200"/>
        <w:rPr>
          <w:sz w:val="24"/>
          <w:szCs w:val="22"/>
        </w:rPr>
      </w:pPr>
      <w:r>
        <w:rPr>
          <w:sz w:val="24"/>
        </w:rPr>
        <w:t>上述声明真实有效，否则我方负全部责任。</w:t>
      </w:r>
    </w:p>
    <w:p w14:paraId="15145356">
      <w:pPr>
        <w:spacing w:line="360" w:lineRule="auto"/>
        <w:rPr>
          <w:sz w:val="24"/>
        </w:rPr>
      </w:pPr>
    </w:p>
    <w:p w14:paraId="3B871A0D">
      <w:pPr>
        <w:autoSpaceDE w:val="0"/>
        <w:autoSpaceDN w:val="0"/>
        <w:adjustRightInd w:val="0"/>
        <w:snapToGrid w:val="0"/>
        <w:spacing w:before="25" w:after="25" w:line="360" w:lineRule="auto"/>
        <w:ind w:right="360"/>
        <w:jc w:val="right"/>
        <w:rPr>
          <w:color w:val="000000"/>
          <w:sz w:val="24"/>
          <w:lang w:val="zh-CN"/>
        </w:rPr>
      </w:pPr>
      <w:r>
        <w:rPr>
          <w:color w:val="000000"/>
          <w:sz w:val="24"/>
        </w:rPr>
        <w:t>供应商名称（加盖公章）</w:t>
      </w:r>
      <w:r>
        <w:rPr>
          <w:color w:val="000000"/>
          <w:sz w:val="24"/>
          <w:lang w:val="zh-CN"/>
        </w:rPr>
        <w:t>：</w:t>
      </w:r>
      <w:r>
        <w:rPr>
          <w:sz w:val="24"/>
        </w:rPr>
        <w:t>______</w:t>
      </w:r>
    </w:p>
    <w:p w14:paraId="025288D8">
      <w:pPr>
        <w:spacing w:line="360" w:lineRule="auto"/>
        <w:ind w:right="360" w:firstLine="480"/>
        <w:jc w:val="right"/>
        <w:rPr>
          <w:sz w:val="24"/>
        </w:rPr>
      </w:pPr>
      <w:r>
        <w:rPr>
          <w:color w:val="000000"/>
          <w:sz w:val="24"/>
          <w:szCs w:val="20"/>
        </w:rPr>
        <w:t>日期：____年____月____日</w:t>
      </w:r>
    </w:p>
    <w:p w14:paraId="3340B44E">
      <w:pPr>
        <w:spacing w:line="360" w:lineRule="auto"/>
        <w:rPr>
          <w:sz w:val="24"/>
        </w:rPr>
      </w:pPr>
      <w:r>
        <w:rPr>
          <w:rFonts w:hint="eastAsia"/>
          <w:sz w:val="24"/>
        </w:rPr>
        <w:t>说明：供应商承诺不实的，依据《政府采购法》第七十七条“提供虚假材料谋取中标、成交的”有关规定予以处理。</w:t>
      </w:r>
    </w:p>
    <w:p w14:paraId="5462945C">
      <w:pPr>
        <w:spacing w:line="360" w:lineRule="auto"/>
        <w:outlineLvl w:val="2"/>
        <w:rPr>
          <w:sz w:val="24"/>
        </w:rPr>
        <w:sectPr>
          <w:headerReference r:id="rId8" w:type="first"/>
          <w:footerReference r:id="rId10" w:type="first"/>
          <w:headerReference r:id="rId7" w:type="even"/>
          <w:footerReference r:id="rId9" w:type="even"/>
          <w:pgSz w:w="11907" w:h="16840"/>
          <w:pgMar w:top="1418" w:right="1134" w:bottom="1418" w:left="1701" w:header="851" w:footer="851" w:gutter="0"/>
          <w:cols w:space="720" w:num="1"/>
          <w:docGrid w:linePitch="462" w:charSpace="0"/>
        </w:sectPr>
      </w:pPr>
    </w:p>
    <w:p w14:paraId="7CDEF75B">
      <w:pPr>
        <w:tabs>
          <w:tab w:val="left" w:pos="360"/>
        </w:tabs>
        <w:snapToGrid w:val="0"/>
        <w:spacing w:line="360" w:lineRule="auto"/>
        <w:outlineLvl w:val="1"/>
        <w:rPr>
          <w:sz w:val="24"/>
        </w:rPr>
      </w:pPr>
      <w:r>
        <w:rPr>
          <w:sz w:val="24"/>
        </w:rPr>
        <w:t xml:space="preserve">2 </w:t>
      </w:r>
      <w:r>
        <w:rPr>
          <w:rFonts w:hint="eastAsia"/>
          <w:sz w:val="24"/>
        </w:rPr>
        <w:t>落实政府采购政策需满足的资格要求（如有）</w:t>
      </w:r>
    </w:p>
    <w:p w14:paraId="40789936">
      <w:pPr>
        <w:spacing w:line="360" w:lineRule="auto"/>
        <w:outlineLvl w:val="2"/>
        <w:rPr>
          <w:color w:val="000000"/>
          <w:sz w:val="24"/>
          <w:szCs w:val="20"/>
        </w:rPr>
      </w:pPr>
      <w:r>
        <w:rPr>
          <w:color w:val="000000"/>
          <w:sz w:val="24"/>
          <w:szCs w:val="20"/>
        </w:rPr>
        <w:t xml:space="preserve">2-1 </w:t>
      </w:r>
      <w:r>
        <w:rPr>
          <w:rFonts w:hint="eastAsia"/>
          <w:color w:val="000000"/>
          <w:sz w:val="24"/>
          <w:szCs w:val="20"/>
        </w:rPr>
        <w:t>中小企业证明文件</w:t>
      </w:r>
    </w:p>
    <w:p w14:paraId="7C0AAFE0">
      <w:pPr>
        <w:widowControl/>
        <w:spacing w:line="360" w:lineRule="auto"/>
        <w:rPr>
          <w:color w:val="000000"/>
          <w:sz w:val="24"/>
          <w:szCs w:val="20"/>
        </w:rPr>
      </w:pPr>
      <w:r>
        <w:rPr>
          <w:rFonts w:hint="eastAsia"/>
          <w:color w:val="000000"/>
          <w:sz w:val="24"/>
          <w:szCs w:val="20"/>
        </w:rPr>
        <w:t>说明：</w:t>
      </w:r>
    </w:p>
    <w:p w14:paraId="1208BDD5">
      <w:pPr>
        <w:widowControl/>
        <w:spacing w:line="360" w:lineRule="auto"/>
        <w:ind w:firstLine="480" w:firstLineChars="200"/>
        <w:rPr>
          <w:color w:val="000000"/>
          <w:sz w:val="24"/>
          <w:szCs w:val="20"/>
        </w:rPr>
      </w:pPr>
      <w:r>
        <w:rPr>
          <w:rFonts w:hint="eastAsia"/>
          <w:color w:val="000000"/>
          <w:sz w:val="24"/>
          <w:szCs w:val="20"/>
        </w:rPr>
        <w:t>（1）如本项目（包）不专门面向中小企业预留采购份额，供应商无须提供《中小企业声明函》或《残疾人福利性单位声明函》或由省级以上监狱管理局、戒毒管理局（含新疆生产建设兵团）出具的属于监狱企业的证明文件；当供应商拟享受中小企业扶持政策时，仍应提供上述证明文件，否则不享受相关中小企业扶持政策。</w:t>
      </w:r>
    </w:p>
    <w:p w14:paraId="1AC23F2E">
      <w:pPr>
        <w:widowControl/>
        <w:spacing w:line="360" w:lineRule="auto"/>
        <w:ind w:firstLine="480" w:firstLineChars="200"/>
        <w:rPr>
          <w:color w:val="000000"/>
          <w:sz w:val="24"/>
          <w:szCs w:val="20"/>
        </w:rPr>
      </w:pPr>
      <w:r>
        <w:rPr>
          <w:rFonts w:hint="eastAsia"/>
          <w:color w:val="000000"/>
          <w:sz w:val="24"/>
          <w:szCs w:val="20"/>
        </w:rPr>
        <w:t>（2）如本项目（包）专门面向中小企业采购，响应文件中须提供《中小企业声明函》或《残疾人福利性单位声明函》，或提供由省级以上监狱管理局、戒毒管理局（含新疆生产建设兵团）出具的属于监狱企业的证明文件。</w:t>
      </w:r>
    </w:p>
    <w:p w14:paraId="0E51D7D6">
      <w:pPr>
        <w:widowControl/>
        <w:spacing w:line="360" w:lineRule="auto"/>
        <w:ind w:firstLine="480" w:firstLineChars="200"/>
        <w:rPr>
          <w:color w:val="000000"/>
          <w:sz w:val="24"/>
          <w:szCs w:val="20"/>
        </w:rPr>
      </w:pPr>
      <w:r>
        <w:rPr>
          <w:rFonts w:hint="eastAsia"/>
          <w:color w:val="000000"/>
          <w:sz w:val="24"/>
          <w:szCs w:val="20"/>
        </w:rPr>
        <w:t>（3）如本项目（包）预留部分采购项目预算专门面向中小企业采购，且要求获得采购合同的供应商将采购项目中的一定比例分包给一家或者多家中小企业或要求供应商以联合体形式参加采购活动，响应文件中须提供《中小企业声明函》或《残疾人福利性单位声明函》或由省级以上监狱管理局、戒毒管理局（含新疆生产建设兵团）出具的属于监狱企业的证明文件。</w:t>
      </w:r>
    </w:p>
    <w:p w14:paraId="17FA37BC">
      <w:pPr>
        <w:widowControl/>
        <w:spacing w:line="360" w:lineRule="auto"/>
        <w:ind w:firstLine="480" w:firstLineChars="200"/>
        <w:rPr>
          <w:color w:val="000000"/>
          <w:sz w:val="24"/>
          <w:szCs w:val="20"/>
        </w:rPr>
      </w:pPr>
      <w:r>
        <w:rPr>
          <w:rFonts w:hint="eastAsia"/>
          <w:color w:val="000000"/>
          <w:sz w:val="24"/>
          <w:szCs w:val="20"/>
        </w:rPr>
        <w:t>（4）中小企业声明函填写注意事项</w:t>
      </w:r>
    </w:p>
    <w:p w14:paraId="339048C3">
      <w:pPr>
        <w:widowControl/>
        <w:spacing w:line="360" w:lineRule="auto"/>
        <w:ind w:firstLine="480" w:firstLineChars="200"/>
        <w:rPr>
          <w:color w:val="000000"/>
          <w:sz w:val="24"/>
          <w:szCs w:val="20"/>
        </w:rPr>
      </w:pPr>
      <w:r>
        <w:rPr>
          <w:rFonts w:hint="eastAsia"/>
          <w:color w:val="000000"/>
          <w:sz w:val="24"/>
          <w:szCs w:val="20"/>
        </w:rPr>
        <w:t>1）《中小企业声明函》由参加政府采购活动的供应商出具。联合体参与的，《中小企业声明函》可由牵头人出具。</w:t>
      </w:r>
    </w:p>
    <w:p w14:paraId="16E7964C">
      <w:pPr>
        <w:widowControl/>
        <w:spacing w:line="360" w:lineRule="auto"/>
        <w:ind w:firstLine="480" w:firstLineChars="200"/>
        <w:rPr>
          <w:color w:val="000000"/>
          <w:sz w:val="24"/>
          <w:szCs w:val="20"/>
        </w:rPr>
      </w:pPr>
      <w:r>
        <w:rPr>
          <w:rFonts w:hint="eastAsia"/>
          <w:color w:val="000000"/>
          <w:sz w:val="24"/>
          <w:szCs w:val="20"/>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4D651B97">
      <w:pPr>
        <w:widowControl/>
        <w:spacing w:line="360" w:lineRule="auto"/>
        <w:ind w:firstLine="480" w:firstLineChars="200"/>
        <w:rPr>
          <w:color w:val="000000"/>
          <w:sz w:val="24"/>
          <w:szCs w:val="20"/>
        </w:rPr>
      </w:pPr>
      <w:r>
        <w:rPr>
          <w:rFonts w:hint="eastAsia"/>
          <w:color w:val="000000"/>
          <w:sz w:val="24"/>
          <w:szCs w:val="20"/>
        </w:rPr>
        <w:t>3）对于多标的采购项目，供应商应充分、准确地了解所提供货物的制造企业、提供服务的承接企业信息。对相关情况了解不清楚的，不建议填报本声明函。</w:t>
      </w:r>
    </w:p>
    <w:p w14:paraId="37E7CB7F">
      <w:pPr>
        <w:tabs>
          <w:tab w:val="left" w:pos="5580"/>
        </w:tabs>
        <w:spacing w:line="360" w:lineRule="auto"/>
        <w:ind w:firstLine="480" w:firstLineChars="200"/>
        <w:rPr>
          <w:sz w:val="24"/>
        </w:rPr>
      </w:pPr>
      <w:r>
        <w:rPr>
          <w:rFonts w:hint="eastAsia"/>
          <w:color w:val="000000"/>
          <w:sz w:val="24"/>
          <w:szCs w:val="20"/>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300号)》及本项目文件规定的中小企业划分标准所属行业执行。</w:t>
      </w:r>
    </w:p>
    <w:p w14:paraId="2F26896B">
      <w:pPr>
        <w:widowControl/>
        <w:jc w:val="left"/>
        <w:rPr>
          <w:color w:val="000000"/>
          <w:sz w:val="24"/>
          <w:szCs w:val="20"/>
        </w:rPr>
      </w:pPr>
      <w:r>
        <w:rPr>
          <w:color w:val="000000"/>
          <w:sz w:val="24"/>
          <w:szCs w:val="20"/>
        </w:rPr>
        <w:br w:type="page"/>
      </w:r>
    </w:p>
    <w:p w14:paraId="74B62E49">
      <w:pPr>
        <w:spacing w:line="360" w:lineRule="auto"/>
        <w:outlineLvl w:val="2"/>
        <w:rPr>
          <w:color w:val="000000"/>
          <w:sz w:val="24"/>
          <w:szCs w:val="20"/>
        </w:rPr>
      </w:pPr>
      <w:r>
        <w:rPr>
          <w:color w:val="000000"/>
          <w:sz w:val="24"/>
          <w:szCs w:val="20"/>
        </w:rPr>
        <w:t>2-1-1 中小企业声明函</w:t>
      </w:r>
      <w:r>
        <w:rPr>
          <w:rFonts w:hint="eastAsia"/>
          <w:color w:val="000000"/>
          <w:sz w:val="24"/>
          <w:szCs w:val="20"/>
        </w:rPr>
        <w:t>及残疾人福利性单位声明函格式</w:t>
      </w:r>
    </w:p>
    <w:p w14:paraId="3AE91DA9">
      <w:pPr>
        <w:widowControl/>
        <w:jc w:val="center"/>
        <w:rPr>
          <w:b/>
          <w:bCs/>
          <w:color w:val="000000"/>
          <w:sz w:val="36"/>
          <w:szCs w:val="36"/>
        </w:rPr>
      </w:pPr>
      <w:r>
        <w:rPr>
          <w:b/>
          <w:bCs/>
          <w:color w:val="000000"/>
          <w:sz w:val="36"/>
          <w:szCs w:val="36"/>
        </w:rPr>
        <w:t>中小企业声明函</w:t>
      </w:r>
      <w:r>
        <w:rPr>
          <w:rFonts w:hint="eastAsia"/>
          <w:b/>
          <w:bCs/>
          <w:color w:val="000000"/>
          <w:sz w:val="36"/>
          <w:szCs w:val="36"/>
        </w:rPr>
        <w:t>（工程）格式</w:t>
      </w:r>
    </w:p>
    <w:p w14:paraId="54DEC210">
      <w:pPr>
        <w:spacing w:line="360" w:lineRule="auto"/>
        <w:ind w:firstLine="504"/>
        <w:rPr>
          <w:spacing w:val="6"/>
          <w:sz w:val="24"/>
        </w:rPr>
      </w:pPr>
    </w:p>
    <w:p w14:paraId="60C77BA1">
      <w:pPr>
        <w:spacing w:line="360" w:lineRule="auto"/>
        <w:ind w:firstLine="504"/>
        <w:rPr>
          <w:spacing w:val="6"/>
          <w:sz w:val="24"/>
        </w:rPr>
      </w:pPr>
      <w:r>
        <w:rPr>
          <w:rFonts w:hint="eastAsia"/>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4011C6CC">
      <w:pPr>
        <w:spacing w:line="360" w:lineRule="auto"/>
        <w:ind w:firstLine="504"/>
        <w:rPr>
          <w:spacing w:val="6"/>
          <w:sz w:val="24"/>
        </w:rPr>
      </w:pPr>
      <w:r>
        <w:rPr>
          <w:spacing w:val="6"/>
          <w:sz w:val="24"/>
        </w:rPr>
        <w:t>1.</w:t>
      </w:r>
      <w:r>
        <w:rPr>
          <w:spacing w:val="6"/>
          <w:sz w:val="24"/>
          <w:u w:val="single"/>
        </w:rPr>
        <w:t xml:space="preserve"> （标的名称） </w:t>
      </w:r>
      <w:r>
        <w:rPr>
          <w:spacing w:val="6"/>
          <w:sz w:val="24"/>
        </w:rPr>
        <w:t>，属于</w:t>
      </w:r>
      <w:r>
        <w:rPr>
          <w:rFonts w:hint="eastAsia"/>
          <w:spacing w:val="6"/>
          <w:sz w:val="24"/>
          <w:u w:val="single"/>
        </w:rPr>
        <w:t xml:space="preserve"> </w:t>
      </w:r>
      <w:r>
        <w:rPr>
          <w:rFonts w:hint="eastAsia"/>
          <w:b/>
          <w:bCs/>
          <w:spacing w:val="6"/>
          <w:sz w:val="24"/>
          <w:u w:val="single"/>
        </w:rPr>
        <w:t>建筑业</w:t>
      </w:r>
      <w:r>
        <w:rPr>
          <w:rFonts w:hint="eastAsia"/>
          <w:spacing w:val="6"/>
          <w:sz w:val="24"/>
          <w:u w:val="single"/>
        </w:rPr>
        <w:t xml:space="preserve"> </w:t>
      </w:r>
      <w:r>
        <w:rPr>
          <w:spacing w:val="6"/>
          <w:sz w:val="24"/>
        </w:rPr>
        <w:t>行业；承建（承接）企业为</w:t>
      </w:r>
      <w:r>
        <w:rPr>
          <w:spacing w:val="6"/>
          <w:sz w:val="24"/>
          <w:u w:val="single"/>
        </w:rPr>
        <w:t>（企业名称）</w:t>
      </w:r>
      <w:r>
        <w:rPr>
          <w:spacing w:val="6"/>
          <w:sz w:val="24"/>
        </w:rPr>
        <w:t>，从业人员</w:t>
      </w:r>
      <w:r>
        <w:rPr>
          <w:sz w:val="24"/>
        </w:rPr>
        <w:t>______</w:t>
      </w:r>
      <w:r>
        <w:rPr>
          <w:spacing w:val="6"/>
          <w:sz w:val="24"/>
        </w:rPr>
        <w:t>人，营业收入为</w:t>
      </w:r>
      <w:r>
        <w:rPr>
          <w:sz w:val="24"/>
        </w:rPr>
        <w:t>______</w:t>
      </w:r>
      <w:r>
        <w:rPr>
          <w:spacing w:val="6"/>
          <w:sz w:val="24"/>
        </w:rPr>
        <w:t>万元，资产总额为</w:t>
      </w:r>
      <w:r>
        <w:rPr>
          <w:sz w:val="24"/>
        </w:rPr>
        <w:t>______</w:t>
      </w:r>
      <w:r>
        <w:rPr>
          <w:spacing w:val="6"/>
          <w:sz w:val="24"/>
        </w:rPr>
        <w:t>万元</w:t>
      </w:r>
      <w:r>
        <w:rPr>
          <w:spacing w:val="6"/>
          <w:sz w:val="24"/>
          <w:vertAlign w:val="superscript"/>
        </w:rPr>
        <w:t>1</w:t>
      </w:r>
      <w:r>
        <w:rPr>
          <w:spacing w:val="6"/>
          <w:sz w:val="24"/>
        </w:rPr>
        <w:t>，属于（中型企业、小型企业、微型企业）；</w:t>
      </w:r>
    </w:p>
    <w:p w14:paraId="61DEFB04">
      <w:pPr>
        <w:spacing w:line="360" w:lineRule="auto"/>
        <w:ind w:firstLine="504"/>
        <w:rPr>
          <w:spacing w:val="6"/>
          <w:sz w:val="24"/>
        </w:rPr>
      </w:pPr>
      <w:r>
        <w:rPr>
          <w:spacing w:val="6"/>
          <w:sz w:val="24"/>
        </w:rPr>
        <w:t xml:space="preserve">2. </w:t>
      </w:r>
      <w:r>
        <w:rPr>
          <w:spacing w:val="6"/>
          <w:sz w:val="24"/>
          <w:u w:val="single"/>
        </w:rPr>
        <w:t xml:space="preserve">（标的名称） </w:t>
      </w:r>
      <w:r>
        <w:rPr>
          <w:spacing w:val="6"/>
          <w:sz w:val="24"/>
        </w:rPr>
        <w:t>，属于</w:t>
      </w:r>
      <w:r>
        <w:rPr>
          <w:rFonts w:hint="eastAsia"/>
          <w:spacing w:val="6"/>
          <w:sz w:val="24"/>
          <w:u w:val="single"/>
        </w:rPr>
        <w:t xml:space="preserve"> </w:t>
      </w:r>
      <w:r>
        <w:rPr>
          <w:rFonts w:hint="eastAsia"/>
          <w:b/>
          <w:bCs/>
          <w:spacing w:val="6"/>
          <w:sz w:val="24"/>
          <w:u w:val="single"/>
        </w:rPr>
        <w:t>建筑业</w:t>
      </w:r>
      <w:r>
        <w:rPr>
          <w:rFonts w:hint="eastAsia"/>
          <w:spacing w:val="6"/>
          <w:sz w:val="24"/>
          <w:u w:val="single"/>
        </w:rPr>
        <w:t xml:space="preserve"> </w:t>
      </w:r>
      <w:r>
        <w:rPr>
          <w:spacing w:val="6"/>
          <w:sz w:val="24"/>
        </w:rPr>
        <w:t>行业；承建（承接）企业为</w:t>
      </w:r>
      <w:r>
        <w:rPr>
          <w:spacing w:val="6"/>
          <w:sz w:val="24"/>
          <w:u w:val="single"/>
        </w:rPr>
        <w:t>（企业名称）</w:t>
      </w:r>
      <w:r>
        <w:rPr>
          <w:spacing w:val="6"/>
          <w:sz w:val="24"/>
        </w:rPr>
        <w:t>，从业人员</w:t>
      </w:r>
      <w:r>
        <w:rPr>
          <w:sz w:val="24"/>
        </w:rPr>
        <w:t>______</w:t>
      </w:r>
      <w:r>
        <w:rPr>
          <w:spacing w:val="6"/>
          <w:sz w:val="24"/>
        </w:rPr>
        <w:t>人，营业收入为</w:t>
      </w:r>
      <w:r>
        <w:rPr>
          <w:sz w:val="24"/>
        </w:rPr>
        <w:t>______</w:t>
      </w:r>
      <w:r>
        <w:rPr>
          <w:spacing w:val="6"/>
          <w:sz w:val="24"/>
        </w:rPr>
        <w:t>万元，资产总额为</w:t>
      </w:r>
      <w:r>
        <w:rPr>
          <w:sz w:val="24"/>
        </w:rPr>
        <w:t>______</w:t>
      </w:r>
      <w:r>
        <w:rPr>
          <w:spacing w:val="6"/>
          <w:sz w:val="24"/>
        </w:rPr>
        <w:t>万元，属于</w:t>
      </w:r>
      <w:r>
        <w:rPr>
          <w:spacing w:val="6"/>
          <w:sz w:val="24"/>
          <w:u w:val="single"/>
        </w:rPr>
        <w:t>（中型企业、小型企业、微型企业）</w:t>
      </w:r>
      <w:r>
        <w:rPr>
          <w:spacing w:val="6"/>
          <w:sz w:val="24"/>
        </w:rPr>
        <w:t>；</w:t>
      </w:r>
    </w:p>
    <w:p w14:paraId="55DCFD18">
      <w:pPr>
        <w:spacing w:line="360" w:lineRule="auto"/>
        <w:ind w:firstLine="504"/>
        <w:rPr>
          <w:spacing w:val="6"/>
          <w:sz w:val="24"/>
        </w:rPr>
      </w:pPr>
    </w:p>
    <w:p w14:paraId="71F52DBD">
      <w:pPr>
        <w:spacing w:line="360" w:lineRule="auto"/>
        <w:ind w:firstLine="504"/>
        <w:rPr>
          <w:spacing w:val="6"/>
          <w:sz w:val="24"/>
        </w:rPr>
      </w:pPr>
      <w:r>
        <w:rPr>
          <w:spacing w:val="6"/>
          <w:sz w:val="24"/>
        </w:rPr>
        <w:t>……</w:t>
      </w:r>
    </w:p>
    <w:p w14:paraId="1CE5B7CC">
      <w:pPr>
        <w:spacing w:line="360" w:lineRule="auto"/>
        <w:ind w:firstLine="504"/>
        <w:rPr>
          <w:spacing w:val="6"/>
          <w:sz w:val="24"/>
        </w:rPr>
      </w:pPr>
      <w:r>
        <w:rPr>
          <w:spacing w:val="6"/>
          <w:sz w:val="24"/>
        </w:rPr>
        <w:t>以上企业，不属于大企业的分支机构，不存在控股股东为大企业的情形，也不存在与大企业的负责人为同一人的情形。</w:t>
      </w:r>
    </w:p>
    <w:p w14:paraId="11C5DF7A">
      <w:pPr>
        <w:spacing w:line="360" w:lineRule="auto"/>
        <w:ind w:firstLine="504"/>
        <w:rPr>
          <w:spacing w:val="6"/>
          <w:sz w:val="24"/>
        </w:rPr>
      </w:pPr>
      <w:r>
        <w:rPr>
          <w:spacing w:val="6"/>
          <w:sz w:val="24"/>
        </w:rPr>
        <w:t>本企业对上述声明内容的真实性负责。如有虚假，将依法承担相应责任。</w:t>
      </w:r>
    </w:p>
    <w:p w14:paraId="49BD9829">
      <w:pPr>
        <w:spacing w:line="360" w:lineRule="auto"/>
        <w:ind w:right="360" w:firstLine="480"/>
        <w:jc w:val="right"/>
        <w:rPr>
          <w:color w:val="000000"/>
          <w:sz w:val="24"/>
        </w:rPr>
      </w:pPr>
    </w:p>
    <w:p w14:paraId="3418AE02">
      <w:pPr>
        <w:spacing w:line="360" w:lineRule="auto"/>
        <w:ind w:right="360" w:firstLine="480"/>
        <w:jc w:val="right"/>
        <w:rPr>
          <w:color w:val="000000"/>
          <w:sz w:val="24"/>
        </w:rPr>
      </w:pPr>
      <w:r>
        <w:rPr>
          <w:color w:val="000000"/>
          <w:sz w:val="24"/>
        </w:rPr>
        <w:t>企业名称（盖章）：</w:t>
      </w:r>
      <w:r>
        <w:rPr>
          <w:sz w:val="24"/>
        </w:rPr>
        <w:t>______</w:t>
      </w:r>
    </w:p>
    <w:p w14:paraId="51CEBB4A">
      <w:pPr>
        <w:spacing w:line="360" w:lineRule="auto"/>
        <w:ind w:right="360" w:firstLine="480"/>
        <w:jc w:val="right"/>
        <w:rPr>
          <w:color w:val="000000"/>
          <w:sz w:val="24"/>
        </w:rPr>
      </w:pPr>
      <w:r>
        <w:rPr>
          <w:color w:val="000000"/>
          <w:sz w:val="24"/>
        </w:rPr>
        <w:t>日 期：</w:t>
      </w:r>
      <w:r>
        <w:rPr>
          <w:sz w:val="24"/>
        </w:rPr>
        <w:t>______</w:t>
      </w:r>
    </w:p>
    <w:p w14:paraId="317CA720">
      <w:pPr>
        <w:spacing w:before="240" w:beforeLines="100" w:after="240" w:afterLines="100" w:line="360" w:lineRule="auto"/>
        <w:jc w:val="center"/>
        <w:rPr>
          <w:b/>
          <w:bCs/>
          <w:color w:val="000000"/>
          <w:sz w:val="36"/>
          <w:szCs w:val="36"/>
        </w:rPr>
      </w:pPr>
    </w:p>
    <w:tbl>
      <w:tblPr>
        <w:tblStyle w:val="11"/>
        <w:tblW w:w="0" w:type="auto"/>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946"/>
      </w:tblGrid>
      <w:tr w14:paraId="3963B33C">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946" w:type="dxa"/>
          </w:tcPr>
          <w:p w14:paraId="79D65508">
            <w:pPr>
              <w:adjustRightInd w:val="0"/>
              <w:snapToGrid w:val="0"/>
              <w:jc w:val="left"/>
              <w:rPr>
                <w:color w:val="000000"/>
                <w:szCs w:val="21"/>
              </w:rPr>
            </w:pPr>
            <w:r>
              <w:rPr>
                <w:color w:val="000000"/>
                <w:szCs w:val="21"/>
                <w:vertAlign w:val="superscript"/>
              </w:rPr>
              <w:t>1</w:t>
            </w:r>
            <w:r>
              <w:rPr>
                <w:color w:val="000000"/>
                <w:szCs w:val="21"/>
              </w:rPr>
              <w:t>从业人员、营业收入、资产总额填报上一年度数据，无上一年度数据的新成立企业可不填报。</w:t>
            </w:r>
          </w:p>
        </w:tc>
      </w:tr>
    </w:tbl>
    <w:p w14:paraId="4C56291A">
      <w:pPr>
        <w:spacing w:before="240" w:beforeLines="100" w:after="240" w:afterLines="100" w:line="360" w:lineRule="auto"/>
        <w:jc w:val="center"/>
        <w:rPr>
          <w:b/>
          <w:bCs/>
          <w:color w:val="000000"/>
          <w:sz w:val="36"/>
          <w:szCs w:val="36"/>
        </w:rPr>
      </w:pPr>
    </w:p>
    <w:p w14:paraId="733E4591">
      <w:pPr>
        <w:spacing w:before="240" w:beforeLines="100" w:after="240" w:afterLines="100" w:line="360" w:lineRule="auto"/>
        <w:jc w:val="center"/>
        <w:rPr>
          <w:b/>
          <w:bCs/>
          <w:color w:val="000000"/>
          <w:sz w:val="36"/>
          <w:szCs w:val="36"/>
        </w:rPr>
      </w:pPr>
    </w:p>
    <w:p w14:paraId="0CDCD617">
      <w:pPr>
        <w:spacing w:before="240" w:beforeLines="100" w:after="240" w:afterLines="100" w:line="360" w:lineRule="auto"/>
        <w:jc w:val="center"/>
        <w:rPr>
          <w:b/>
          <w:bCs/>
          <w:color w:val="000000"/>
          <w:sz w:val="36"/>
          <w:szCs w:val="36"/>
        </w:rPr>
      </w:pPr>
    </w:p>
    <w:p w14:paraId="10419193">
      <w:pPr>
        <w:spacing w:before="240" w:beforeLines="100" w:after="240" w:afterLines="100" w:line="360" w:lineRule="auto"/>
        <w:jc w:val="center"/>
        <w:rPr>
          <w:b/>
          <w:color w:val="000000"/>
          <w:sz w:val="36"/>
          <w:szCs w:val="36"/>
        </w:rPr>
      </w:pPr>
      <w:r>
        <w:rPr>
          <w:b/>
          <w:bCs/>
          <w:color w:val="000000"/>
          <w:sz w:val="36"/>
          <w:szCs w:val="36"/>
        </w:rPr>
        <w:t>残疾人福利性单位声明函格式</w:t>
      </w:r>
    </w:p>
    <w:p w14:paraId="08D04C56">
      <w:pPr>
        <w:spacing w:line="588" w:lineRule="exact"/>
        <w:ind w:firstLine="504"/>
        <w:rPr>
          <w:spacing w:val="6"/>
          <w:sz w:val="24"/>
        </w:rPr>
      </w:pPr>
      <w:r>
        <w:rPr>
          <w:spacing w:val="6"/>
          <w:sz w:val="24"/>
        </w:rPr>
        <w:t>本单位郑重声明，根据《财政部 民政部 中国残疾人联合会关于促进残疾人就业政府采购政策的通知》（财库</w:t>
      </w:r>
      <w:r>
        <w:rPr>
          <w:sz w:val="24"/>
        </w:rPr>
        <w:t>〔2017〕 141</w:t>
      </w:r>
      <w:r>
        <w:rPr>
          <w:spacing w:val="6"/>
          <w:sz w:val="24"/>
        </w:rPr>
        <w:t>号）的规定，本单位</w:t>
      </w:r>
      <w:r>
        <w:rPr>
          <w:b/>
          <w:sz w:val="24"/>
        </w:rPr>
        <w:t>（请进行</w:t>
      </w:r>
      <w:r>
        <w:rPr>
          <w:rFonts w:hint="eastAsia"/>
          <w:b/>
          <w:sz w:val="24"/>
        </w:rPr>
        <w:t>选择</w:t>
      </w:r>
      <w:r>
        <w:rPr>
          <w:b/>
          <w:sz w:val="24"/>
        </w:rPr>
        <w:t>）</w:t>
      </w:r>
      <w:r>
        <w:rPr>
          <w:spacing w:val="6"/>
          <w:sz w:val="24"/>
        </w:rPr>
        <w:t>：</w:t>
      </w:r>
    </w:p>
    <w:p w14:paraId="53ED475B">
      <w:pPr>
        <w:spacing w:line="588" w:lineRule="exact"/>
        <w:ind w:firstLine="482"/>
        <w:rPr>
          <w:b/>
          <w:spacing w:val="6"/>
          <w:sz w:val="24"/>
        </w:rPr>
      </w:pPr>
      <w:r>
        <w:rPr>
          <w:b/>
          <w:sz w:val="24"/>
        </w:rPr>
        <w:t>□</w:t>
      </w:r>
      <w:r>
        <w:rPr>
          <w:b/>
          <w:spacing w:val="6"/>
          <w:sz w:val="24"/>
        </w:rPr>
        <w:t>不属于符合条件的残疾人福利性单位。</w:t>
      </w:r>
    </w:p>
    <w:p w14:paraId="533086E6">
      <w:pPr>
        <w:spacing w:line="588" w:lineRule="exact"/>
        <w:ind w:firstLine="482"/>
        <w:rPr>
          <w:spacing w:val="6"/>
          <w:sz w:val="24"/>
        </w:rPr>
      </w:pPr>
      <w:r>
        <w:rPr>
          <w:b/>
          <w:sz w:val="24"/>
        </w:rPr>
        <w:t>□</w:t>
      </w:r>
      <w:r>
        <w:rPr>
          <w:b/>
          <w:spacing w:val="6"/>
          <w:sz w:val="24"/>
        </w:rPr>
        <w:t>属于符合条件的残疾人福利性单位，</w:t>
      </w:r>
      <w:r>
        <w:rPr>
          <w:spacing w:val="6"/>
          <w:sz w:val="24"/>
        </w:rPr>
        <w:t>且本单位参加</w:t>
      </w:r>
      <w:r>
        <w:rPr>
          <w:sz w:val="24"/>
        </w:rPr>
        <w:t>______</w:t>
      </w:r>
      <w:r>
        <w:rPr>
          <w:spacing w:val="6"/>
          <w:sz w:val="24"/>
        </w:rPr>
        <w:t>单位的</w:t>
      </w:r>
      <w:r>
        <w:rPr>
          <w:sz w:val="24"/>
        </w:rPr>
        <w:t>______</w:t>
      </w:r>
      <w:r>
        <w:rPr>
          <w:spacing w:val="6"/>
          <w:sz w:val="24"/>
        </w:rPr>
        <w:t>项目采购活动提供本单位制造的货物（由本单位承担工程/提供服务），或者提供其他残疾人福利性单位制造的货物（不包括使用非残疾人福利性单位注册商标的货物）。</w:t>
      </w:r>
    </w:p>
    <w:p w14:paraId="7E7B3A33">
      <w:pPr>
        <w:spacing w:line="588" w:lineRule="exact"/>
        <w:ind w:firstLine="506" w:firstLineChars="200"/>
        <w:rPr>
          <w:spacing w:val="6"/>
          <w:sz w:val="24"/>
        </w:rPr>
      </w:pPr>
      <w:r>
        <w:rPr>
          <w:b/>
          <w:spacing w:val="6"/>
          <w:sz w:val="24"/>
        </w:rPr>
        <w:t>本单位对上述声明的真实性负责。如有虚假，将依法承担相应责任。</w:t>
      </w:r>
    </w:p>
    <w:p w14:paraId="251ACB48">
      <w:pPr>
        <w:spacing w:line="588" w:lineRule="exact"/>
        <w:ind w:firstLine="504" w:firstLineChars="200"/>
        <w:rPr>
          <w:spacing w:val="6"/>
          <w:sz w:val="24"/>
        </w:rPr>
      </w:pPr>
    </w:p>
    <w:p w14:paraId="4270C58F">
      <w:pPr>
        <w:spacing w:line="588" w:lineRule="exact"/>
        <w:ind w:firstLine="504" w:firstLineChars="200"/>
        <w:rPr>
          <w:spacing w:val="6"/>
          <w:sz w:val="24"/>
        </w:rPr>
      </w:pPr>
    </w:p>
    <w:p w14:paraId="594E558D">
      <w:pPr>
        <w:tabs>
          <w:tab w:val="left" w:pos="4860"/>
        </w:tabs>
        <w:spacing w:line="588" w:lineRule="exact"/>
        <w:ind w:right="1560" w:firstLine="504" w:firstLineChars="200"/>
        <w:jc w:val="right"/>
        <w:rPr>
          <w:spacing w:val="6"/>
          <w:sz w:val="24"/>
        </w:rPr>
      </w:pPr>
      <w:r>
        <w:rPr>
          <w:spacing w:val="6"/>
          <w:sz w:val="24"/>
        </w:rPr>
        <w:t xml:space="preserve">          单位名称（盖章）：</w:t>
      </w:r>
      <w:r>
        <w:rPr>
          <w:sz w:val="24"/>
        </w:rPr>
        <w:t>______</w:t>
      </w:r>
    </w:p>
    <w:p w14:paraId="36F0F8C7">
      <w:pPr>
        <w:tabs>
          <w:tab w:val="left" w:pos="4860"/>
        </w:tabs>
        <w:spacing w:line="588" w:lineRule="exact"/>
        <w:ind w:right="1560" w:firstLine="504" w:firstLineChars="200"/>
        <w:jc w:val="right"/>
        <w:rPr>
          <w:spacing w:val="6"/>
          <w:sz w:val="24"/>
        </w:rPr>
      </w:pPr>
      <w:r>
        <w:rPr>
          <w:spacing w:val="6"/>
          <w:sz w:val="24"/>
        </w:rPr>
        <w:t xml:space="preserve">       日  期：</w:t>
      </w:r>
      <w:r>
        <w:rPr>
          <w:sz w:val="24"/>
        </w:rPr>
        <w:t>______</w:t>
      </w:r>
    </w:p>
    <w:p w14:paraId="6A36073C">
      <w:pPr>
        <w:widowControl/>
        <w:jc w:val="left"/>
        <w:rPr>
          <w:color w:val="000000"/>
          <w:sz w:val="24"/>
        </w:rPr>
      </w:pPr>
      <w:r>
        <w:rPr>
          <w:color w:val="000000"/>
          <w:sz w:val="24"/>
        </w:rPr>
        <w:t xml:space="preserve"> </w:t>
      </w:r>
    </w:p>
    <w:p w14:paraId="12354316">
      <w:pPr>
        <w:widowControl/>
        <w:jc w:val="left"/>
        <w:rPr>
          <w:sz w:val="24"/>
        </w:rPr>
      </w:pPr>
      <w:r>
        <w:rPr>
          <w:sz w:val="24"/>
        </w:rPr>
        <w:br w:type="page"/>
      </w:r>
    </w:p>
    <w:p w14:paraId="2529EB96">
      <w:pPr>
        <w:tabs>
          <w:tab w:val="left" w:pos="360"/>
        </w:tabs>
        <w:snapToGrid w:val="0"/>
        <w:spacing w:line="360" w:lineRule="auto"/>
        <w:outlineLvl w:val="1"/>
        <w:rPr>
          <w:sz w:val="24"/>
        </w:rPr>
      </w:pPr>
      <w:bookmarkStart w:id="690" w:name="_Hlt520273711"/>
      <w:bookmarkEnd w:id="690"/>
      <w:bookmarkStart w:id="691" w:name="_Hlt520350918"/>
      <w:bookmarkEnd w:id="691"/>
      <w:bookmarkStart w:id="692" w:name="_Hlt520274121"/>
      <w:bookmarkEnd w:id="692"/>
      <w:bookmarkStart w:id="693" w:name="_Hlt520274393"/>
      <w:bookmarkEnd w:id="693"/>
      <w:bookmarkStart w:id="694" w:name="_Hlt520343000"/>
      <w:bookmarkEnd w:id="694"/>
      <w:bookmarkStart w:id="695" w:name="_Hlt520274065"/>
      <w:bookmarkEnd w:id="695"/>
      <w:bookmarkStart w:id="696" w:name="_Hlt520271212"/>
      <w:bookmarkEnd w:id="696"/>
      <w:bookmarkStart w:id="697" w:name="_Hlt520343392"/>
      <w:bookmarkEnd w:id="697"/>
      <w:bookmarkStart w:id="698" w:name="_Hlt520355504"/>
      <w:bookmarkEnd w:id="698"/>
      <w:bookmarkStart w:id="699" w:name="_Hlt520274407"/>
      <w:bookmarkEnd w:id="699"/>
      <w:bookmarkStart w:id="700" w:name="_Toc150774762"/>
      <w:bookmarkStart w:id="701" w:name="_Toc480942350"/>
      <w:bookmarkStart w:id="702" w:name="_Toc142311059"/>
      <w:bookmarkStart w:id="703" w:name="_Toc226965747"/>
      <w:bookmarkStart w:id="704" w:name="_Toc265228395"/>
      <w:bookmarkStart w:id="705" w:name="_Toc305158899"/>
      <w:bookmarkStart w:id="706" w:name="_Toc226337253"/>
      <w:bookmarkStart w:id="707" w:name="_Toc520356218"/>
      <w:bookmarkStart w:id="708" w:name="_Toc127151557"/>
      <w:bookmarkStart w:id="709" w:name="_Toc226965830"/>
      <w:bookmarkStart w:id="710" w:name="_Toc150480795"/>
      <w:bookmarkStart w:id="711" w:name="_Toc264969247"/>
      <w:bookmarkStart w:id="712" w:name="_Toc226309801"/>
      <w:bookmarkStart w:id="713" w:name="_Ref467988705"/>
      <w:bookmarkStart w:id="714" w:name="_Toc305158825"/>
      <w:bookmarkStart w:id="715" w:name="_Toc195842922"/>
      <w:r>
        <w:rPr>
          <w:sz w:val="24"/>
        </w:rPr>
        <w:t>3  响应书</w:t>
      </w:r>
      <w:r>
        <w:rPr>
          <w:rFonts w:hint="eastAsia"/>
          <w:sz w:val="24"/>
        </w:rPr>
        <w:t>（实质性格式）</w:t>
      </w:r>
    </w:p>
    <w:p w14:paraId="04B63BDF">
      <w:pPr>
        <w:tabs>
          <w:tab w:val="left" w:pos="5580"/>
        </w:tabs>
        <w:spacing w:line="360" w:lineRule="auto"/>
        <w:rPr>
          <w:color w:val="000000"/>
          <w:sz w:val="24"/>
        </w:rPr>
      </w:pPr>
    </w:p>
    <w:p w14:paraId="5E27E335">
      <w:pPr>
        <w:spacing w:line="360" w:lineRule="auto"/>
        <w:jc w:val="center"/>
        <w:rPr>
          <w:b/>
          <w:color w:val="000000"/>
          <w:sz w:val="36"/>
          <w:szCs w:val="36"/>
        </w:rPr>
      </w:pPr>
      <w:r>
        <w:rPr>
          <w:rFonts w:hint="eastAsia"/>
          <w:b/>
          <w:color w:val="000000"/>
          <w:sz w:val="36"/>
          <w:szCs w:val="36"/>
        </w:rPr>
        <w:t>响应书</w:t>
      </w:r>
    </w:p>
    <w:p w14:paraId="5AE2A656">
      <w:pPr>
        <w:tabs>
          <w:tab w:val="left" w:pos="5580"/>
        </w:tabs>
        <w:spacing w:line="360" w:lineRule="auto"/>
        <w:rPr>
          <w:color w:val="000000"/>
          <w:sz w:val="24"/>
        </w:rPr>
      </w:pPr>
      <w:r>
        <w:rPr>
          <w:color w:val="000000"/>
          <w:sz w:val="24"/>
        </w:rPr>
        <w:t>致：</w:t>
      </w:r>
      <w:r>
        <w:rPr>
          <w:color w:val="000000"/>
          <w:sz w:val="24"/>
          <w:u w:val="single"/>
        </w:rPr>
        <w:t>（采购人或采购代理机构）</w:t>
      </w:r>
    </w:p>
    <w:p w14:paraId="5D058329">
      <w:pPr>
        <w:tabs>
          <w:tab w:val="left" w:pos="5580"/>
        </w:tabs>
        <w:spacing w:line="360" w:lineRule="auto"/>
        <w:rPr>
          <w:color w:val="000000"/>
          <w:sz w:val="24"/>
          <w:szCs w:val="20"/>
        </w:rPr>
      </w:pPr>
    </w:p>
    <w:p w14:paraId="23569030">
      <w:pPr>
        <w:tabs>
          <w:tab w:val="left" w:pos="5580"/>
        </w:tabs>
        <w:spacing w:line="360" w:lineRule="auto"/>
        <w:ind w:firstLine="408"/>
        <w:rPr>
          <w:color w:val="000000"/>
          <w:sz w:val="24"/>
          <w:szCs w:val="20"/>
        </w:rPr>
      </w:pPr>
      <w:r>
        <w:rPr>
          <w:color w:val="000000"/>
          <w:sz w:val="24"/>
          <w:szCs w:val="20"/>
        </w:rPr>
        <w:t>我方参加你方就</w:t>
      </w:r>
      <w:r>
        <w:rPr>
          <w:sz w:val="24"/>
        </w:rPr>
        <w:t>______</w:t>
      </w:r>
      <w:r>
        <w:rPr>
          <w:rFonts w:hint="eastAsia"/>
          <w:color w:val="000000"/>
          <w:sz w:val="24"/>
          <w:szCs w:val="20"/>
        </w:rPr>
        <w:t>（项目名称，项目编号）</w:t>
      </w:r>
      <w:r>
        <w:rPr>
          <w:color w:val="000000"/>
          <w:sz w:val="24"/>
          <w:szCs w:val="20"/>
        </w:rPr>
        <w:t>组织的采购活动，并对此项目进行</w:t>
      </w:r>
      <w:r>
        <w:rPr>
          <w:rFonts w:hint="eastAsia"/>
          <w:color w:val="000000"/>
          <w:sz w:val="24"/>
          <w:szCs w:val="20"/>
          <w:lang w:eastAsia="zh-CN"/>
        </w:rPr>
        <w:t>招标</w:t>
      </w:r>
      <w:r>
        <w:rPr>
          <w:color w:val="000000"/>
          <w:sz w:val="24"/>
          <w:szCs w:val="20"/>
        </w:rPr>
        <w:t>。</w:t>
      </w:r>
    </w:p>
    <w:p w14:paraId="62D038D0">
      <w:pPr>
        <w:tabs>
          <w:tab w:val="left" w:pos="5580"/>
        </w:tabs>
        <w:spacing w:line="360" w:lineRule="auto"/>
        <w:ind w:firstLine="408"/>
        <w:rPr>
          <w:color w:val="000000"/>
          <w:sz w:val="24"/>
          <w:szCs w:val="20"/>
        </w:rPr>
      </w:pPr>
      <w:r>
        <w:rPr>
          <w:color w:val="000000"/>
          <w:sz w:val="24"/>
          <w:szCs w:val="20"/>
        </w:rPr>
        <w:t>1. 我方</w:t>
      </w:r>
      <w:r>
        <w:rPr>
          <w:color w:val="000000"/>
          <w:sz w:val="24"/>
        </w:rPr>
        <w:t>已详细审查全部</w:t>
      </w:r>
      <w:r>
        <w:rPr>
          <w:rFonts w:hint="eastAsia"/>
          <w:color w:val="000000"/>
          <w:sz w:val="24"/>
          <w:lang w:eastAsia="zh-CN"/>
        </w:rPr>
        <w:t>招标</w:t>
      </w:r>
      <w:r>
        <w:rPr>
          <w:color w:val="000000"/>
          <w:sz w:val="24"/>
        </w:rPr>
        <w:t>文件</w:t>
      </w:r>
      <w:r>
        <w:rPr>
          <w:color w:val="000000"/>
          <w:sz w:val="24"/>
          <w:szCs w:val="20"/>
        </w:rPr>
        <w:t>，自愿参与</w:t>
      </w:r>
      <w:r>
        <w:rPr>
          <w:rFonts w:hint="eastAsia"/>
          <w:color w:val="000000"/>
          <w:sz w:val="24"/>
          <w:szCs w:val="20"/>
          <w:lang w:eastAsia="zh-CN"/>
        </w:rPr>
        <w:t>招标</w:t>
      </w:r>
      <w:r>
        <w:rPr>
          <w:color w:val="000000"/>
          <w:sz w:val="24"/>
          <w:szCs w:val="20"/>
        </w:rPr>
        <w:t>并承诺如下：</w:t>
      </w:r>
    </w:p>
    <w:p w14:paraId="284F0EE8">
      <w:pPr>
        <w:tabs>
          <w:tab w:val="left" w:pos="720"/>
          <w:tab w:val="left" w:pos="900"/>
        </w:tabs>
        <w:spacing w:line="360" w:lineRule="auto"/>
        <w:ind w:left="360" w:firstLine="72" w:firstLineChars="30"/>
        <w:rPr>
          <w:color w:val="000000"/>
          <w:sz w:val="24"/>
          <w:szCs w:val="20"/>
        </w:rPr>
      </w:pPr>
      <w:r>
        <w:rPr>
          <w:color w:val="000000"/>
          <w:sz w:val="24"/>
          <w:szCs w:val="20"/>
        </w:rPr>
        <w:t>（1）本响应有效期为自提交响应文件的截止之日起</w:t>
      </w:r>
      <w:r>
        <w:rPr>
          <w:sz w:val="24"/>
        </w:rPr>
        <w:t>______</w:t>
      </w:r>
      <w:r>
        <w:rPr>
          <w:color w:val="000000"/>
          <w:sz w:val="24"/>
          <w:szCs w:val="20"/>
        </w:rPr>
        <w:t>个日历日。</w:t>
      </w:r>
    </w:p>
    <w:p w14:paraId="4184339F">
      <w:pPr>
        <w:tabs>
          <w:tab w:val="left" w:pos="720"/>
          <w:tab w:val="left" w:pos="900"/>
        </w:tabs>
        <w:spacing w:line="360" w:lineRule="auto"/>
        <w:ind w:left="360" w:firstLine="72" w:firstLineChars="30"/>
        <w:rPr>
          <w:color w:val="000000"/>
          <w:sz w:val="24"/>
          <w:szCs w:val="20"/>
        </w:rPr>
      </w:pPr>
      <w:r>
        <w:rPr>
          <w:color w:val="000000"/>
          <w:sz w:val="24"/>
          <w:szCs w:val="20"/>
        </w:rPr>
        <w:t>（2）除合同条款及采购需求偏离表列出的偏离外，我方响应</w:t>
      </w:r>
      <w:r>
        <w:rPr>
          <w:rFonts w:hint="eastAsia"/>
          <w:color w:val="000000"/>
          <w:sz w:val="24"/>
          <w:szCs w:val="20"/>
          <w:lang w:eastAsia="zh-CN"/>
        </w:rPr>
        <w:t>招标</w:t>
      </w:r>
      <w:r>
        <w:rPr>
          <w:color w:val="000000"/>
          <w:sz w:val="24"/>
          <w:szCs w:val="20"/>
        </w:rPr>
        <w:t>文件的全部要求。</w:t>
      </w:r>
    </w:p>
    <w:p w14:paraId="1773C569">
      <w:pPr>
        <w:tabs>
          <w:tab w:val="left" w:pos="5580"/>
        </w:tabs>
        <w:spacing w:line="360" w:lineRule="auto"/>
        <w:ind w:firstLine="420" w:firstLineChars="175"/>
        <w:rPr>
          <w:color w:val="000000"/>
          <w:sz w:val="24"/>
          <w:szCs w:val="20"/>
        </w:rPr>
      </w:pPr>
      <w:r>
        <w:rPr>
          <w:color w:val="000000"/>
          <w:sz w:val="24"/>
          <w:szCs w:val="20"/>
        </w:rPr>
        <w:t>（3）我方已提供的全部文件资料是真实、准确的，并对此承担一切法律后果。</w:t>
      </w:r>
    </w:p>
    <w:p w14:paraId="593A00F9">
      <w:pPr>
        <w:tabs>
          <w:tab w:val="left" w:pos="5580"/>
        </w:tabs>
        <w:spacing w:line="360" w:lineRule="auto"/>
        <w:ind w:firstLine="420" w:firstLineChars="175"/>
        <w:rPr>
          <w:color w:val="000000"/>
          <w:sz w:val="24"/>
        </w:rPr>
      </w:pPr>
      <w:r>
        <w:rPr>
          <w:color w:val="000000"/>
          <w:sz w:val="24"/>
          <w:szCs w:val="20"/>
        </w:rPr>
        <w:t>（4）如我方成交，我方将在法律规定的期限内与你方签订合同，按照</w:t>
      </w:r>
      <w:r>
        <w:rPr>
          <w:rFonts w:hint="eastAsia"/>
          <w:color w:val="000000"/>
          <w:sz w:val="24"/>
          <w:szCs w:val="20"/>
          <w:lang w:eastAsia="zh-CN"/>
        </w:rPr>
        <w:t>招标</w:t>
      </w:r>
      <w:r>
        <w:rPr>
          <w:color w:val="000000"/>
          <w:sz w:val="24"/>
          <w:szCs w:val="20"/>
        </w:rPr>
        <w:t>文件要求提交履约保证金，并在合同约定的期限内完成合同规定的全部义务。</w:t>
      </w:r>
    </w:p>
    <w:p w14:paraId="7C871D86">
      <w:pPr>
        <w:spacing w:line="360" w:lineRule="auto"/>
        <w:ind w:left="420"/>
        <w:rPr>
          <w:color w:val="000000"/>
          <w:sz w:val="24"/>
        </w:rPr>
      </w:pPr>
      <w:r>
        <w:rPr>
          <w:color w:val="000000"/>
          <w:sz w:val="24"/>
        </w:rPr>
        <w:t>2. 其他补充条款（如有）：</w:t>
      </w:r>
      <w:r>
        <w:rPr>
          <w:sz w:val="24"/>
        </w:rPr>
        <w:t>______</w:t>
      </w:r>
      <w:r>
        <w:rPr>
          <w:color w:val="000000"/>
          <w:sz w:val="24"/>
        </w:rPr>
        <w:t>。</w:t>
      </w:r>
    </w:p>
    <w:p w14:paraId="087AAFFA">
      <w:pPr>
        <w:spacing w:line="360" w:lineRule="auto"/>
        <w:ind w:firstLine="480" w:firstLineChars="200"/>
        <w:rPr>
          <w:color w:val="000000"/>
          <w:sz w:val="24"/>
        </w:rPr>
      </w:pPr>
      <w:r>
        <w:rPr>
          <w:color w:val="000000"/>
          <w:sz w:val="24"/>
        </w:rPr>
        <w:t>与本</w:t>
      </w:r>
      <w:r>
        <w:rPr>
          <w:rFonts w:hint="eastAsia"/>
          <w:color w:val="000000"/>
          <w:sz w:val="24"/>
          <w:lang w:eastAsia="zh-CN"/>
        </w:rPr>
        <w:t>招标</w:t>
      </w:r>
      <w:r>
        <w:rPr>
          <w:color w:val="000000"/>
          <w:sz w:val="24"/>
        </w:rPr>
        <w:t>有关的一切正式往来信函请寄：</w:t>
      </w:r>
    </w:p>
    <w:p w14:paraId="29080C89">
      <w:pPr>
        <w:tabs>
          <w:tab w:val="left" w:pos="5580"/>
        </w:tabs>
        <w:spacing w:line="360" w:lineRule="auto"/>
        <w:ind w:left="420"/>
        <w:rPr>
          <w:color w:val="000000"/>
          <w:sz w:val="24"/>
          <w:szCs w:val="20"/>
        </w:rPr>
      </w:pPr>
    </w:p>
    <w:p w14:paraId="2802D627">
      <w:pPr>
        <w:tabs>
          <w:tab w:val="left" w:pos="5580"/>
        </w:tabs>
        <w:spacing w:line="360" w:lineRule="auto"/>
        <w:ind w:left="420"/>
        <w:rPr>
          <w:color w:val="000000"/>
          <w:sz w:val="24"/>
          <w:szCs w:val="20"/>
        </w:rPr>
      </w:pPr>
      <w:r>
        <w:rPr>
          <w:color w:val="000000"/>
          <w:sz w:val="24"/>
          <w:szCs w:val="20"/>
        </w:rPr>
        <w:t>地址</w:t>
      </w:r>
      <w:r>
        <w:rPr>
          <w:bCs/>
          <w:color w:val="000000"/>
          <w:sz w:val="24"/>
        </w:rPr>
        <w:t>_________________________</w:t>
      </w:r>
      <w:r>
        <w:rPr>
          <w:color w:val="000000"/>
          <w:sz w:val="24"/>
          <w:szCs w:val="20"/>
        </w:rPr>
        <w:t xml:space="preserve">      传   真</w:t>
      </w:r>
      <w:r>
        <w:rPr>
          <w:bCs/>
          <w:color w:val="000000"/>
          <w:sz w:val="24"/>
        </w:rPr>
        <w:t>_________________________</w:t>
      </w:r>
    </w:p>
    <w:p w14:paraId="795C3B77">
      <w:pPr>
        <w:tabs>
          <w:tab w:val="left" w:pos="5580"/>
        </w:tabs>
        <w:spacing w:line="360" w:lineRule="auto"/>
        <w:ind w:left="420"/>
        <w:rPr>
          <w:color w:val="000000"/>
          <w:sz w:val="24"/>
          <w:szCs w:val="20"/>
        </w:rPr>
      </w:pPr>
      <w:r>
        <w:rPr>
          <w:color w:val="000000"/>
          <w:sz w:val="24"/>
          <w:szCs w:val="20"/>
        </w:rPr>
        <w:t>电话</w:t>
      </w:r>
      <w:r>
        <w:rPr>
          <w:bCs/>
          <w:color w:val="000000"/>
          <w:sz w:val="24"/>
        </w:rPr>
        <w:t>_________________________</w:t>
      </w:r>
      <w:r>
        <w:rPr>
          <w:color w:val="000000"/>
          <w:sz w:val="24"/>
          <w:szCs w:val="20"/>
        </w:rPr>
        <w:t xml:space="preserve">      电子函件</w:t>
      </w:r>
      <w:r>
        <w:rPr>
          <w:bCs/>
          <w:color w:val="000000"/>
          <w:sz w:val="24"/>
        </w:rPr>
        <w:t>_________________________</w:t>
      </w:r>
    </w:p>
    <w:p w14:paraId="1ABCCE22">
      <w:pPr>
        <w:tabs>
          <w:tab w:val="left" w:pos="5580"/>
        </w:tabs>
        <w:spacing w:line="360" w:lineRule="auto"/>
        <w:ind w:left="420"/>
        <w:rPr>
          <w:color w:val="000000"/>
          <w:sz w:val="24"/>
          <w:szCs w:val="20"/>
        </w:rPr>
      </w:pPr>
    </w:p>
    <w:p w14:paraId="0989D409">
      <w:pPr>
        <w:tabs>
          <w:tab w:val="left" w:pos="5580"/>
        </w:tabs>
        <w:spacing w:line="360" w:lineRule="auto"/>
        <w:ind w:left="420"/>
        <w:rPr>
          <w:color w:val="000000"/>
          <w:sz w:val="24"/>
          <w:szCs w:val="20"/>
        </w:rPr>
      </w:pPr>
    </w:p>
    <w:p w14:paraId="77061505">
      <w:pPr>
        <w:tabs>
          <w:tab w:val="left" w:pos="5580"/>
        </w:tabs>
        <w:spacing w:line="360" w:lineRule="auto"/>
        <w:ind w:left="420"/>
        <w:rPr>
          <w:color w:val="000000"/>
          <w:sz w:val="24"/>
          <w:szCs w:val="20"/>
        </w:rPr>
      </w:pPr>
    </w:p>
    <w:p w14:paraId="62F456D4">
      <w:pPr>
        <w:autoSpaceDE w:val="0"/>
        <w:autoSpaceDN w:val="0"/>
        <w:adjustRightInd w:val="0"/>
        <w:snapToGrid w:val="0"/>
        <w:spacing w:before="25" w:after="25" w:line="360" w:lineRule="auto"/>
        <w:ind w:right="360" w:firstLine="360" w:firstLineChars="150"/>
        <w:rPr>
          <w:color w:val="000000"/>
          <w:sz w:val="24"/>
          <w:lang w:val="zh-CN"/>
        </w:rPr>
      </w:pPr>
      <w:r>
        <w:rPr>
          <w:color w:val="000000"/>
          <w:sz w:val="24"/>
        </w:rPr>
        <w:t>供应商名称（加盖公章）</w:t>
      </w:r>
      <w:r>
        <w:rPr>
          <w:color w:val="000000"/>
          <w:sz w:val="24"/>
          <w:lang w:val="zh-CN"/>
        </w:rPr>
        <w:t>：</w:t>
      </w:r>
      <w:r>
        <w:rPr>
          <w:sz w:val="24"/>
        </w:rPr>
        <w:t>______</w:t>
      </w:r>
    </w:p>
    <w:p w14:paraId="496B7C12">
      <w:pPr>
        <w:tabs>
          <w:tab w:val="left" w:pos="5580"/>
        </w:tabs>
        <w:spacing w:line="360" w:lineRule="auto"/>
        <w:ind w:firstLine="360" w:firstLineChars="150"/>
        <w:rPr>
          <w:color w:val="000000"/>
          <w:sz w:val="24"/>
          <w:szCs w:val="20"/>
        </w:rPr>
      </w:pPr>
      <w:r>
        <w:rPr>
          <w:color w:val="000000"/>
          <w:sz w:val="24"/>
          <w:szCs w:val="20"/>
        </w:rPr>
        <w:t xml:space="preserve">日期：____年____月____日  </w:t>
      </w:r>
    </w:p>
    <w:p w14:paraId="6DB379D7">
      <w:pPr>
        <w:tabs>
          <w:tab w:val="left" w:pos="5580"/>
        </w:tabs>
        <w:spacing w:line="360" w:lineRule="auto"/>
        <w:ind w:left="420"/>
        <w:jc w:val="left"/>
        <w:rPr>
          <w:color w:val="000000"/>
          <w:sz w:val="24"/>
          <w:szCs w:val="20"/>
        </w:rPr>
      </w:pPr>
    </w:p>
    <w:p w14:paraId="7A8E840C">
      <w:pPr>
        <w:widowControl/>
        <w:jc w:val="left"/>
        <w:rPr>
          <w:color w:val="000000"/>
          <w:sz w:val="24"/>
        </w:rPr>
      </w:pPr>
      <w:r>
        <w:rPr>
          <w:b/>
          <w:color w:val="000000"/>
          <w:sz w:val="24"/>
          <w:szCs w:val="20"/>
        </w:rPr>
        <w:br w:type="page"/>
      </w:r>
      <w:bookmarkStart w:id="716" w:name="_Hlt520356243"/>
      <w:bookmarkEnd w:id="716"/>
      <w:bookmarkStart w:id="717" w:name="_Hlt520355938"/>
      <w:bookmarkEnd w:id="717"/>
    </w:p>
    <w:p w14:paraId="2E3D864F">
      <w:pPr>
        <w:tabs>
          <w:tab w:val="left" w:pos="360"/>
        </w:tabs>
        <w:snapToGrid w:val="0"/>
        <w:spacing w:line="360" w:lineRule="auto"/>
        <w:outlineLvl w:val="1"/>
        <w:rPr>
          <w:sz w:val="24"/>
        </w:rPr>
      </w:pPr>
      <w:r>
        <w:rPr>
          <w:sz w:val="24"/>
        </w:rPr>
        <w:t>4  授权委托书</w:t>
      </w:r>
      <w:r>
        <w:rPr>
          <w:rFonts w:hint="eastAsia"/>
          <w:sz w:val="24"/>
        </w:rPr>
        <w:t>（实质性格式）</w:t>
      </w:r>
    </w:p>
    <w:p w14:paraId="4D9D4584">
      <w:pPr>
        <w:autoSpaceDE w:val="0"/>
        <w:autoSpaceDN w:val="0"/>
        <w:adjustRightInd w:val="0"/>
        <w:spacing w:line="360" w:lineRule="auto"/>
        <w:jc w:val="center"/>
        <w:rPr>
          <w:b/>
          <w:color w:val="000000"/>
          <w:sz w:val="36"/>
          <w:szCs w:val="36"/>
        </w:rPr>
      </w:pPr>
      <w:r>
        <w:rPr>
          <w:rFonts w:hint="eastAsia"/>
          <w:b/>
          <w:color w:val="000000"/>
          <w:sz w:val="36"/>
          <w:szCs w:val="36"/>
        </w:rPr>
        <w:t>授权委托书</w:t>
      </w:r>
    </w:p>
    <w:p w14:paraId="68EFBB66">
      <w:pPr>
        <w:spacing w:line="360" w:lineRule="auto"/>
        <w:ind w:firstLine="420"/>
        <w:rPr>
          <w:color w:val="000000"/>
          <w:sz w:val="24"/>
          <w:szCs w:val="20"/>
        </w:rPr>
      </w:pPr>
      <w:r>
        <w:rPr>
          <w:color w:val="000000"/>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26687BF8">
      <w:pPr>
        <w:spacing w:line="360" w:lineRule="auto"/>
        <w:ind w:firstLine="420"/>
        <w:rPr>
          <w:color w:val="000000"/>
          <w:sz w:val="24"/>
          <w:szCs w:val="20"/>
        </w:rPr>
      </w:pPr>
      <w:r>
        <w:rPr>
          <w:color w:val="000000"/>
          <w:sz w:val="24"/>
          <w:szCs w:val="20"/>
        </w:rPr>
        <w:t>委托期限：自本授权委托书签署之日起至响应有效期届满之日止。</w:t>
      </w:r>
    </w:p>
    <w:p w14:paraId="56946448">
      <w:pPr>
        <w:spacing w:line="360" w:lineRule="auto"/>
        <w:ind w:firstLine="420"/>
        <w:rPr>
          <w:color w:val="000000"/>
          <w:sz w:val="24"/>
          <w:szCs w:val="20"/>
        </w:rPr>
      </w:pPr>
      <w:r>
        <w:rPr>
          <w:color w:val="000000"/>
          <w:sz w:val="24"/>
          <w:szCs w:val="20"/>
        </w:rPr>
        <w:t>代理人无转委托权。</w:t>
      </w:r>
      <w:r>
        <w:rPr>
          <w:color w:val="000000"/>
          <w:sz w:val="24"/>
          <w:szCs w:val="20"/>
        </w:rPr>
        <w:cr/>
      </w:r>
    </w:p>
    <w:p w14:paraId="31561389">
      <w:pPr>
        <w:spacing w:line="360" w:lineRule="auto"/>
        <w:rPr>
          <w:color w:val="000000"/>
          <w:sz w:val="24"/>
          <w:lang w:val="zh-CN"/>
        </w:rPr>
      </w:pPr>
      <w:r>
        <w:rPr>
          <w:color w:val="000000"/>
          <w:sz w:val="24"/>
        </w:rPr>
        <w:t>供应商名称（加盖公章）</w:t>
      </w:r>
      <w:r>
        <w:rPr>
          <w:color w:val="000000"/>
          <w:sz w:val="24"/>
          <w:lang w:val="zh-CN"/>
        </w:rPr>
        <w:t>：</w:t>
      </w:r>
      <w:r>
        <w:rPr>
          <w:color w:val="000000"/>
          <w:sz w:val="24"/>
          <w:szCs w:val="20"/>
        </w:rPr>
        <w:t>______________</w:t>
      </w:r>
    </w:p>
    <w:p w14:paraId="4B7D9476">
      <w:pPr>
        <w:spacing w:line="360" w:lineRule="auto"/>
        <w:rPr>
          <w:color w:val="000000"/>
          <w:sz w:val="24"/>
          <w:szCs w:val="20"/>
        </w:rPr>
      </w:pPr>
      <w:r>
        <w:rPr>
          <w:color w:val="000000"/>
          <w:sz w:val="24"/>
          <w:szCs w:val="20"/>
        </w:rPr>
        <w:t>法定代表人（单位负责人）（签字或盖章）：______________</w:t>
      </w:r>
    </w:p>
    <w:p w14:paraId="0D80030A">
      <w:pPr>
        <w:autoSpaceDE w:val="0"/>
        <w:autoSpaceDN w:val="0"/>
        <w:adjustRightInd w:val="0"/>
        <w:snapToGrid w:val="0"/>
        <w:spacing w:line="360" w:lineRule="auto"/>
        <w:rPr>
          <w:color w:val="000000"/>
          <w:sz w:val="24"/>
          <w:lang w:val="zh-CN"/>
        </w:rPr>
      </w:pPr>
      <w:r>
        <w:rPr>
          <w:color w:val="000000"/>
          <w:sz w:val="24"/>
        </w:rPr>
        <w:t>委托代理人（</w:t>
      </w:r>
      <w:r>
        <w:rPr>
          <w:color w:val="000000"/>
          <w:sz w:val="24"/>
          <w:szCs w:val="20"/>
        </w:rPr>
        <w:t>签字或盖章</w:t>
      </w:r>
      <w:r>
        <w:rPr>
          <w:color w:val="000000"/>
          <w:sz w:val="24"/>
        </w:rPr>
        <w:t>）：</w:t>
      </w:r>
      <w:r>
        <w:rPr>
          <w:color w:val="000000"/>
          <w:sz w:val="24"/>
          <w:szCs w:val="20"/>
        </w:rPr>
        <w:t>______________</w:t>
      </w:r>
      <w:r>
        <w:rPr>
          <w:color w:val="000000"/>
          <w:sz w:val="24"/>
          <w:lang w:val="zh-CN"/>
        </w:rPr>
        <w:t xml:space="preserve">        </w:t>
      </w:r>
    </w:p>
    <w:p w14:paraId="174FD1F4">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w:t>
      </w:r>
      <w:r>
        <w:rPr>
          <w:color w:val="000000"/>
          <w:sz w:val="24"/>
        </w:rPr>
        <w:t>年</w:t>
      </w:r>
      <w:r>
        <w:rPr>
          <w:color w:val="000000"/>
          <w:sz w:val="24"/>
          <w:szCs w:val="20"/>
        </w:rPr>
        <w:t>____</w:t>
      </w:r>
      <w:r>
        <w:rPr>
          <w:color w:val="000000"/>
          <w:sz w:val="24"/>
        </w:rPr>
        <w:t>月</w:t>
      </w:r>
      <w:r>
        <w:rPr>
          <w:color w:val="000000"/>
          <w:sz w:val="24"/>
          <w:szCs w:val="20"/>
        </w:rPr>
        <w:t>____</w:t>
      </w:r>
      <w:r>
        <w:rPr>
          <w:color w:val="000000"/>
          <w:sz w:val="24"/>
        </w:rPr>
        <w:t>日</w:t>
      </w:r>
    </w:p>
    <w:p w14:paraId="1EB0B1ED">
      <w:pPr>
        <w:tabs>
          <w:tab w:val="left" w:pos="5580"/>
        </w:tabs>
        <w:spacing w:line="360" w:lineRule="auto"/>
        <w:ind w:firstLine="480" w:firstLineChars="200"/>
        <w:rPr>
          <w:color w:val="000000"/>
          <w:sz w:val="24"/>
          <w:szCs w:val="20"/>
        </w:rPr>
      </w:pPr>
    </w:p>
    <w:p w14:paraId="4937B4D5">
      <w:pPr>
        <w:tabs>
          <w:tab w:val="left" w:pos="5580"/>
        </w:tabs>
        <w:spacing w:line="360" w:lineRule="auto"/>
        <w:jc w:val="left"/>
        <w:rPr>
          <w:color w:val="000000"/>
          <w:sz w:val="24"/>
          <w:szCs w:val="20"/>
        </w:rPr>
      </w:pPr>
      <w:r>
        <w:rPr>
          <w:rFonts w:hint="eastAsia"/>
          <w:color w:val="000000"/>
          <w:sz w:val="24"/>
          <w:szCs w:val="20"/>
        </w:rPr>
        <w:t>附：</w:t>
      </w:r>
      <w:r>
        <w:rPr>
          <w:color w:val="000000"/>
          <w:sz w:val="24"/>
          <w:szCs w:val="20"/>
        </w:rPr>
        <w:t>法定代表人</w:t>
      </w:r>
      <w:r>
        <w:rPr>
          <w:rFonts w:hint="eastAsia"/>
          <w:color w:val="000000"/>
          <w:sz w:val="24"/>
          <w:szCs w:val="20"/>
        </w:rPr>
        <w:t>及委托代理人</w:t>
      </w:r>
      <w:r>
        <w:rPr>
          <w:color w:val="000000"/>
          <w:sz w:val="24"/>
          <w:szCs w:val="20"/>
        </w:rPr>
        <w:t>有效期内的身份证</w:t>
      </w:r>
      <w:r>
        <w:rPr>
          <w:bCs/>
          <w:color w:val="000000"/>
          <w:sz w:val="24"/>
          <w:szCs w:val="20"/>
        </w:rPr>
        <w:t>正反面电</w:t>
      </w:r>
      <w:r>
        <w:rPr>
          <w:color w:val="000000"/>
          <w:sz w:val="24"/>
          <w:szCs w:val="20"/>
        </w:rPr>
        <w:t>子件：</w:t>
      </w:r>
    </w:p>
    <w:tbl>
      <w:tblPr>
        <w:tblStyle w:val="11"/>
        <w:tblW w:w="894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940"/>
      </w:tblGrid>
      <w:tr w14:paraId="101D95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15" w:hRule="atLeast"/>
        </w:trPr>
        <w:tc>
          <w:tcPr>
            <w:tcW w:w="8940" w:type="dxa"/>
          </w:tcPr>
          <w:p w14:paraId="4689702A">
            <w:pPr>
              <w:tabs>
                <w:tab w:val="left" w:pos="5580"/>
              </w:tabs>
              <w:spacing w:line="360" w:lineRule="auto"/>
              <w:jc w:val="center"/>
              <w:rPr>
                <w:color w:val="000000"/>
                <w:sz w:val="24"/>
                <w:szCs w:val="20"/>
              </w:rPr>
            </w:pPr>
          </w:p>
          <w:p w14:paraId="3A21791D">
            <w:pPr>
              <w:tabs>
                <w:tab w:val="left" w:pos="5580"/>
              </w:tabs>
              <w:spacing w:line="360" w:lineRule="auto"/>
              <w:jc w:val="center"/>
              <w:rPr>
                <w:color w:val="000000"/>
                <w:sz w:val="24"/>
                <w:szCs w:val="20"/>
              </w:rPr>
            </w:pPr>
          </w:p>
          <w:p w14:paraId="6926BEAE">
            <w:pPr>
              <w:tabs>
                <w:tab w:val="left" w:pos="5580"/>
              </w:tabs>
              <w:spacing w:line="360" w:lineRule="auto"/>
              <w:jc w:val="center"/>
              <w:rPr>
                <w:color w:val="000000"/>
                <w:sz w:val="24"/>
                <w:szCs w:val="20"/>
              </w:rPr>
            </w:pPr>
          </w:p>
        </w:tc>
      </w:tr>
    </w:tbl>
    <w:p w14:paraId="2CFF5B19">
      <w:pPr>
        <w:tabs>
          <w:tab w:val="left" w:pos="5580"/>
        </w:tabs>
        <w:spacing w:line="360" w:lineRule="auto"/>
        <w:jc w:val="left"/>
        <w:rPr>
          <w:color w:val="000000"/>
          <w:sz w:val="24"/>
          <w:szCs w:val="20"/>
        </w:rPr>
      </w:pPr>
      <w:r>
        <w:rPr>
          <w:color w:val="000000"/>
          <w:sz w:val="24"/>
          <w:szCs w:val="20"/>
        </w:rPr>
        <w:t>说明：</w:t>
      </w:r>
    </w:p>
    <w:p w14:paraId="7817732C">
      <w:pPr>
        <w:tabs>
          <w:tab w:val="left" w:pos="5580"/>
        </w:tabs>
        <w:spacing w:line="360" w:lineRule="auto"/>
        <w:jc w:val="left"/>
        <w:rPr>
          <w:color w:val="000000"/>
          <w:sz w:val="24"/>
          <w:szCs w:val="20"/>
        </w:rPr>
      </w:pPr>
      <w:r>
        <w:rPr>
          <w:color w:val="000000"/>
          <w:sz w:val="24"/>
          <w:szCs w:val="20"/>
        </w:rPr>
        <w:t>1.</w:t>
      </w:r>
      <w:r>
        <w:rPr>
          <w:rFonts w:hint="eastAsia"/>
          <w:color w:val="000000"/>
          <w:sz w:val="24"/>
          <w:szCs w:val="20"/>
        </w:rPr>
        <w:t>若供应商为事业单位或其他组织或分支机构，则法定代表人(单位负责人) 处的签署人可为单位负责人。</w:t>
      </w:r>
    </w:p>
    <w:p w14:paraId="0B7850DA">
      <w:pPr>
        <w:tabs>
          <w:tab w:val="left" w:pos="5580"/>
        </w:tabs>
        <w:spacing w:line="360" w:lineRule="auto"/>
        <w:jc w:val="left"/>
        <w:rPr>
          <w:color w:val="000000"/>
          <w:sz w:val="24"/>
          <w:szCs w:val="20"/>
        </w:rPr>
      </w:pPr>
      <w:r>
        <w:rPr>
          <w:color w:val="000000"/>
          <w:sz w:val="24"/>
          <w:szCs w:val="20"/>
        </w:rPr>
        <w:t>2.</w:t>
      </w:r>
      <w:r>
        <w:rPr>
          <w:rFonts w:hint="eastAsia"/>
          <w:color w:val="000000"/>
          <w:sz w:val="24"/>
          <w:szCs w:val="20"/>
        </w:rPr>
        <w:t>若响应文件中签字之处均为法定代表人 (单位负责人) 本人签署，则可不提供本《授权委托书》，但须提供《法定代表人 (单位负责人)身份证明》: 否则，不需要提供《法定代表人 (单位负责人) 身份证明》。</w:t>
      </w:r>
    </w:p>
    <w:p w14:paraId="612707DE">
      <w:pPr>
        <w:tabs>
          <w:tab w:val="left" w:pos="5580"/>
        </w:tabs>
        <w:spacing w:line="360" w:lineRule="auto"/>
        <w:jc w:val="left"/>
        <w:rPr>
          <w:color w:val="000000"/>
          <w:sz w:val="24"/>
          <w:szCs w:val="20"/>
        </w:rPr>
      </w:pPr>
      <w:r>
        <w:rPr>
          <w:color w:val="000000"/>
          <w:sz w:val="24"/>
          <w:szCs w:val="20"/>
        </w:rPr>
        <w:t>3.供应商为自然人的情形，可不提供本《授权委托书》。</w:t>
      </w:r>
    </w:p>
    <w:p w14:paraId="4682A807">
      <w:pPr>
        <w:tabs>
          <w:tab w:val="left" w:pos="5580"/>
        </w:tabs>
        <w:spacing w:line="360" w:lineRule="auto"/>
        <w:jc w:val="left"/>
        <w:rPr>
          <w:color w:val="000000"/>
          <w:sz w:val="30"/>
          <w:szCs w:val="30"/>
        </w:rPr>
      </w:pPr>
      <w:r>
        <w:rPr>
          <w:rFonts w:hint="eastAsia"/>
          <w:color w:val="000000"/>
          <w:sz w:val="24"/>
          <w:szCs w:val="20"/>
        </w:rPr>
        <w:t>4</w:t>
      </w:r>
      <w:r>
        <w:rPr>
          <w:color w:val="000000"/>
          <w:sz w:val="24"/>
          <w:szCs w:val="20"/>
        </w:rPr>
        <w:t>.</w:t>
      </w:r>
      <w:r>
        <w:rPr>
          <w:rFonts w:hint="eastAsia"/>
          <w:color w:val="000000"/>
          <w:sz w:val="24"/>
          <w:szCs w:val="20"/>
        </w:rPr>
        <w:t>供应商应随本《授权委托书》同时提供法定代表人(单位负责人) 及委托代理人的有效的身份证、护照等身份证明文件电子件。提供身份证的，应同时提供身份证双面电子件。</w:t>
      </w:r>
      <w:r>
        <w:rPr>
          <w:color w:val="000000"/>
          <w:sz w:val="30"/>
          <w:szCs w:val="30"/>
        </w:rPr>
        <w:br w:type="page"/>
      </w:r>
    </w:p>
    <w:p w14:paraId="4F6FA49F">
      <w:pPr>
        <w:autoSpaceDE w:val="0"/>
        <w:autoSpaceDN w:val="0"/>
        <w:adjustRightInd w:val="0"/>
        <w:spacing w:line="360" w:lineRule="auto"/>
        <w:jc w:val="center"/>
        <w:rPr>
          <w:b/>
          <w:color w:val="000000"/>
          <w:sz w:val="36"/>
          <w:szCs w:val="36"/>
        </w:rPr>
      </w:pPr>
      <w:r>
        <w:rPr>
          <w:rFonts w:hint="eastAsia"/>
          <w:b/>
          <w:color w:val="000000"/>
          <w:sz w:val="36"/>
          <w:szCs w:val="36"/>
        </w:rPr>
        <w:t>法定代表人（单位负责人）身份证明</w:t>
      </w:r>
    </w:p>
    <w:p w14:paraId="55F914C6">
      <w:pPr>
        <w:kinsoku w:val="0"/>
        <w:overflowPunct w:val="0"/>
        <w:spacing w:line="200" w:lineRule="exact"/>
        <w:rPr>
          <w:sz w:val="20"/>
          <w:szCs w:val="20"/>
        </w:rPr>
      </w:pPr>
    </w:p>
    <w:p w14:paraId="3744BCD5">
      <w:pPr>
        <w:tabs>
          <w:tab w:val="left" w:pos="5580"/>
        </w:tabs>
        <w:spacing w:line="360" w:lineRule="auto"/>
        <w:rPr>
          <w:color w:val="000000"/>
          <w:sz w:val="24"/>
        </w:rPr>
      </w:pPr>
      <w:r>
        <w:rPr>
          <w:color w:val="000000"/>
          <w:sz w:val="24"/>
        </w:rPr>
        <w:t>致：</w:t>
      </w:r>
      <w:r>
        <w:rPr>
          <w:color w:val="000000"/>
          <w:sz w:val="24"/>
          <w:szCs w:val="20"/>
        </w:rPr>
        <w:t>____</w:t>
      </w:r>
      <w:r>
        <w:rPr>
          <w:color w:val="000000"/>
          <w:sz w:val="24"/>
        </w:rPr>
        <w:t>（采购人或采购代理机构）</w:t>
      </w:r>
    </w:p>
    <w:p w14:paraId="1C71A703">
      <w:pPr>
        <w:pStyle w:val="6"/>
        <w:tabs>
          <w:tab w:val="left" w:pos="2412"/>
          <w:tab w:val="left" w:pos="3883"/>
          <w:tab w:val="left" w:pos="5352"/>
          <w:tab w:val="left" w:pos="6821"/>
        </w:tabs>
        <w:kinsoku w:val="0"/>
        <w:overflowPunct w:val="0"/>
        <w:spacing w:line="335" w:lineRule="exact"/>
        <w:ind w:firstLine="480" w:firstLineChars="200"/>
        <w:rPr>
          <w:rFonts w:ascii="Times New Roman" w:hAnsi="Times New Roman"/>
        </w:rPr>
      </w:pPr>
      <w:r>
        <w:rPr>
          <w:rFonts w:ascii="Times New Roman" w:hAnsi="Times New Roman"/>
        </w:rPr>
        <w:t>兹证明，</w:t>
      </w:r>
    </w:p>
    <w:p w14:paraId="31B3CAAE">
      <w:pPr>
        <w:pStyle w:val="6"/>
        <w:tabs>
          <w:tab w:val="left" w:pos="1690"/>
          <w:tab w:val="left" w:pos="3400"/>
          <w:tab w:val="left" w:pos="5110"/>
          <w:tab w:val="left" w:pos="6821"/>
        </w:tabs>
        <w:kinsoku w:val="0"/>
        <w:overflowPunct w:val="0"/>
        <w:spacing w:line="335" w:lineRule="exact"/>
        <w:rPr>
          <w:rFonts w:ascii="Times New Roman" w:hAnsi="Times New Roman"/>
        </w:rPr>
      </w:pPr>
      <w:r>
        <w:rPr>
          <w:rFonts w:ascii="Times New Roman" w:hAnsi="Times New Roman"/>
        </w:rPr>
        <w:t>姓名：</w:t>
      </w:r>
      <w:r>
        <w:rPr>
          <w:rFonts w:ascii="Times New Roman" w:hAnsi="Times New Roman"/>
          <w:color w:val="000000"/>
          <w:szCs w:val="20"/>
        </w:rPr>
        <w:t>____</w:t>
      </w:r>
      <w:r>
        <w:rPr>
          <w:rFonts w:ascii="Times New Roman" w:hAnsi="Times New Roman"/>
        </w:rPr>
        <w:t>性别：</w:t>
      </w:r>
      <w:r>
        <w:rPr>
          <w:rFonts w:ascii="Times New Roman" w:hAnsi="Times New Roman"/>
          <w:color w:val="000000"/>
          <w:szCs w:val="20"/>
        </w:rPr>
        <w:t>____</w:t>
      </w:r>
      <w:r>
        <w:rPr>
          <w:rFonts w:ascii="Times New Roman" w:hAnsi="Times New Roman"/>
        </w:rPr>
        <w:t>年龄：</w:t>
      </w:r>
      <w:r>
        <w:rPr>
          <w:rFonts w:ascii="Times New Roman" w:hAnsi="Times New Roman"/>
          <w:color w:val="000000"/>
          <w:szCs w:val="20"/>
        </w:rPr>
        <w:t>____</w:t>
      </w:r>
      <w:r>
        <w:rPr>
          <w:rFonts w:ascii="Times New Roman" w:hAnsi="Times New Roman"/>
        </w:rPr>
        <w:t>职务：</w:t>
      </w:r>
      <w:r>
        <w:rPr>
          <w:rFonts w:ascii="Times New Roman" w:hAnsi="Times New Roman"/>
          <w:color w:val="000000"/>
          <w:szCs w:val="20"/>
        </w:rPr>
        <w:t>____</w:t>
      </w:r>
    </w:p>
    <w:p w14:paraId="63DF44B0">
      <w:pPr>
        <w:pStyle w:val="6"/>
        <w:tabs>
          <w:tab w:val="left" w:pos="2412"/>
          <w:tab w:val="left" w:pos="3883"/>
          <w:tab w:val="left" w:pos="5352"/>
          <w:tab w:val="left" w:pos="6821"/>
        </w:tabs>
        <w:kinsoku w:val="0"/>
        <w:overflowPunct w:val="0"/>
        <w:spacing w:line="335" w:lineRule="exact"/>
        <w:rPr>
          <w:rFonts w:ascii="Times New Roman" w:hAnsi="Times New Roman"/>
        </w:rPr>
      </w:pPr>
    </w:p>
    <w:p w14:paraId="73E328E7">
      <w:pPr>
        <w:pStyle w:val="6"/>
        <w:tabs>
          <w:tab w:val="left" w:pos="2250"/>
          <w:tab w:val="left" w:pos="2412"/>
          <w:tab w:val="left" w:pos="3883"/>
          <w:tab w:val="left" w:pos="5352"/>
          <w:tab w:val="left" w:pos="6821"/>
          <w:tab w:val="clear" w:pos="567"/>
        </w:tabs>
        <w:kinsoku w:val="0"/>
        <w:overflowPunct w:val="0"/>
        <w:spacing w:line="335" w:lineRule="exact"/>
        <w:rPr>
          <w:rFonts w:ascii="Times New Roman" w:hAnsi="Times New Roman"/>
        </w:rPr>
      </w:pPr>
      <w:r>
        <w:rPr>
          <w:rFonts w:ascii="Times New Roman" w:hAnsi="Times New Roman"/>
        </w:rPr>
        <w:t>系</w:t>
      </w:r>
      <w:r>
        <w:rPr>
          <w:rFonts w:ascii="Times New Roman" w:hAnsi="Times New Roman"/>
          <w:color w:val="000000"/>
          <w:szCs w:val="20"/>
        </w:rPr>
        <w:t>__________</w:t>
      </w:r>
      <w:r>
        <w:rPr>
          <w:rFonts w:ascii="Times New Roman" w:hAnsi="Times New Roman"/>
        </w:rPr>
        <w:t>（供应商名称）的法定代表人（单位负责人）。</w:t>
      </w:r>
    </w:p>
    <w:p w14:paraId="1BE0D0B1">
      <w:pPr>
        <w:pStyle w:val="6"/>
        <w:tabs>
          <w:tab w:val="left" w:pos="2412"/>
          <w:tab w:val="left" w:pos="3883"/>
          <w:tab w:val="left" w:pos="5352"/>
          <w:tab w:val="left" w:pos="6821"/>
        </w:tabs>
        <w:kinsoku w:val="0"/>
        <w:overflowPunct w:val="0"/>
        <w:spacing w:line="335" w:lineRule="exact"/>
        <w:rPr>
          <w:rFonts w:ascii="Times New Roman" w:hAnsi="Times New Roman"/>
        </w:rPr>
      </w:pPr>
    </w:p>
    <w:p w14:paraId="488800B0">
      <w:pPr>
        <w:pStyle w:val="6"/>
        <w:tabs>
          <w:tab w:val="left" w:pos="2412"/>
          <w:tab w:val="left" w:pos="3883"/>
          <w:tab w:val="left" w:pos="5352"/>
          <w:tab w:val="left" w:pos="6821"/>
        </w:tabs>
        <w:kinsoku w:val="0"/>
        <w:overflowPunct w:val="0"/>
        <w:spacing w:line="335" w:lineRule="exact"/>
        <w:rPr>
          <w:rFonts w:ascii="Times New Roman" w:hAnsi="Times New Roman"/>
        </w:rPr>
      </w:pPr>
    </w:p>
    <w:p w14:paraId="303B4DFC">
      <w:pPr>
        <w:pStyle w:val="6"/>
        <w:tabs>
          <w:tab w:val="left" w:pos="2412"/>
          <w:tab w:val="left" w:pos="3883"/>
          <w:tab w:val="left" w:pos="5352"/>
          <w:tab w:val="left" w:pos="6821"/>
        </w:tabs>
        <w:kinsoku w:val="0"/>
        <w:overflowPunct w:val="0"/>
        <w:spacing w:line="335" w:lineRule="exact"/>
        <w:rPr>
          <w:rFonts w:ascii="Times New Roman" w:hAnsi="Times New Roman"/>
        </w:rPr>
      </w:pPr>
    </w:p>
    <w:p w14:paraId="345106D0">
      <w:pPr>
        <w:pStyle w:val="6"/>
        <w:kinsoku w:val="0"/>
        <w:overflowPunct w:val="0"/>
        <w:spacing w:line="583" w:lineRule="auto"/>
        <w:ind w:right="-46"/>
        <w:rPr>
          <w:rFonts w:ascii="Times New Roman" w:hAnsi="Times New Roman"/>
          <w:spacing w:val="-3"/>
        </w:rPr>
      </w:pPr>
      <w:r>
        <w:rPr>
          <w:rFonts w:ascii="Times New Roman" w:hAnsi="Times New Roman"/>
        </w:rPr>
        <w:t>附：</w:t>
      </w:r>
      <w:r>
        <w:rPr>
          <w:rFonts w:ascii="Times New Roman" w:hAnsi="Times New Roman"/>
          <w:spacing w:val="-3"/>
        </w:rPr>
        <w:t>法</w:t>
      </w:r>
      <w:r>
        <w:rPr>
          <w:rFonts w:ascii="Times New Roman" w:hAnsi="Times New Roman"/>
        </w:rPr>
        <w:t>定</w:t>
      </w:r>
      <w:r>
        <w:rPr>
          <w:rFonts w:ascii="Times New Roman" w:hAnsi="Times New Roman"/>
          <w:spacing w:val="-3"/>
        </w:rPr>
        <w:t>代</w:t>
      </w:r>
      <w:r>
        <w:rPr>
          <w:rFonts w:ascii="Times New Roman" w:hAnsi="Times New Roman"/>
        </w:rPr>
        <w:t>表</w:t>
      </w:r>
      <w:r>
        <w:rPr>
          <w:rFonts w:ascii="Times New Roman" w:hAnsi="Times New Roman"/>
          <w:spacing w:val="-3"/>
        </w:rPr>
        <w:t>人</w:t>
      </w:r>
      <w:r>
        <w:rPr>
          <w:rFonts w:ascii="Times New Roman" w:hAnsi="Times New Roman"/>
        </w:rPr>
        <w:t>（</w:t>
      </w:r>
      <w:r>
        <w:rPr>
          <w:rFonts w:ascii="Times New Roman" w:hAnsi="Times New Roman"/>
          <w:spacing w:val="-3"/>
        </w:rPr>
        <w:t>单</w:t>
      </w:r>
      <w:r>
        <w:rPr>
          <w:rFonts w:ascii="Times New Roman" w:hAnsi="Times New Roman"/>
        </w:rPr>
        <w:t>位</w:t>
      </w:r>
      <w:r>
        <w:rPr>
          <w:rFonts w:ascii="Times New Roman" w:hAnsi="Times New Roman"/>
          <w:spacing w:val="-3"/>
        </w:rPr>
        <w:t>负</w:t>
      </w:r>
      <w:r>
        <w:rPr>
          <w:rFonts w:ascii="Times New Roman" w:hAnsi="Times New Roman"/>
        </w:rPr>
        <w:t>责人</w:t>
      </w:r>
      <w:r>
        <w:rPr>
          <w:rFonts w:ascii="Times New Roman" w:hAnsi="Times New Roman"/>
          <w:spacing w:val="-3"/>
        </w:rPr>
        <w:t>）</w:t>
      </w:r>
      <w:r>
        <w:rPr>
          <w:rFonts w:hint="eastAsia" w:ascii="Times New Roman" w:hAnsi="Times New Roman"/>
          <w:spacing w:val="-3"/>
        </w:rPr>
        <w:t>身份证、护照等</w:t>
      </w:r>
      <w:r>
        <w:rPr>
          <w:rFonts w:ascii="Times New Roman" w:hAnsi="Times New Roman"/>
          <w:spacing w:val="-3"/>
        </w:rPr>
        <w:t>身份</w:t>
      </w:r>
      <w:r>
        <w:rPr>
          <w:rFonts w:hint="eastAsia" w:ascii="Times New Roman" w:hAnsi="Times New Roman"/>
          <w:spacing w:val="-3"/>
        </w:rPr>
        <w:t>证明文件</w:t>
      </w:r>
      <w:r>
        <w:rPr>
          <w:rFonts w:ascii="Times New Roman" w:hAnsi="Times New Roman"/>
          <w:spacing w:val="-3"/>
        </w:rPr>
        <w:t>电子件</w:t>
      </w:r>
      <w:r>
        <w:rPr>
          <w:rFonts w:hint="eastAsia" w:ascii="Times New Roman" w:hAnsi="Times New Roman"/>
          <w:spacing w:val="-3"/>
        </w:rPr>
        <w:t>：</w:t>
      </w:r>
    </w:p>
    <w:tbl>
      <w:tblPr>
        <w:tblStyle w:val="11"/>
        <w:tblW w:w="906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67"/>
      </w:tblGrid>
      <w:tr w14:paraId="648552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2351" w:hRule="atLeast"/>
        </w:trPr>
        <w:tc>
          <w:tcPr>
            <w:tcW w:w="9067" w:type="dxa"/>
          </w:tcPr>
          <w:p w14:paraId="1DAEF87F">
            <w:pPr>
              <w:tabs>
                <w:tab w:val="left" w:pos="5580"/>
              </w:tabs>
              <w:spacing w:line="360" w:lineRule="auto"/>
              <w:jc w:val="left"/>
              <w:rPr>
                <w:color w:val="000000"/>
                <w:sz w:val="24"/>
                <w:szCs w:val="20"/>
              </w:rPr>
            </w:pPr>
          </w:p>
          <w:p w14:paraId="355D7521">
            <w:pPr>
              <w:tabs>
                <w:tab w:val="left" w:pos="5580"/>
              </w:tabs>
              <w:spacing w:line="360" w:lineRule="auto"/>
              <w:jc w:val="left"/>
              <w:rPr>
                <w:color w:val="000000"/>
                <w:sz w:val="24"/>
                <w:szCs w:val="20"/>
              </w:rPr>
            </w:pPr>
          </w:p>
          <w:p w14:paraId="5AC3CE95">
            <w:pPr>
              <w:tabs>
                <w:tab w:val="left" w:pos="5580"/>
              </w:tabs>
              <w:spacing w:line="360" w:lineRule="auto"/>
              <w:jc w:val="left"/>
              <w:rPr>
                <w:color w:val="000000"/>
                <w:sz w:val="24"/>
                <w:szCs w:val="20"/>
              </w:rPr>
            </w:pPr>
          </w:p>
        </w:tc>
      </w:tr>
    </w:tbl>
    <w:p w14:paraId="2E6193DF">
      <w:pPr>
        <w:pStyle w:val="6"/>
        <w:kinsoku w:val="0"/>
        <w:overflowPunct w:val="0"/>
        <w:spacing w:line="583" w:lineRule="auto"/>
        <w:ind w:right="4305"/>
        <w:rPr>
          <w:rFonts w:ascii="Times New Roman" w:hAnsi="Times New Roman"/>
          <w:spacing w:val="-3"/>
        </w:rPr>
      </w:pPr>
    </w:p>
    <w:p w14:paraId="3CD86C39">
      <w:pPr>
        <w:autoSpaceDE w:val="0"/>
        <w:autoSpaceDN w:val="0"/>
        <w:adjustRightInd w:val="0"/>
        <w:snapToGrid w:val="0"/>
        <w:spacing w:line="360" w:lineRule="auto"/>
        <w:rPr>
          <w:color w:val="000000"/>
          <w:sz w:val="24"/>
          <w:lang w:val="zh-CN"/>
        </w:rPr>
      </w:pPr>
      <w:r>
        <w:rPr>
          <w:color w:val="000000"/>
          <w:sz w:val="24"/>
        </w:rPr>
        <w:t>供应商名称（加盖公章）</w:t>
      </w:r>
      <w:r>
        <w:rPr>
          <w:color w:val="000000"/>
          <w:sz w:val="24"/>
          <w:lang w:val="zh-CN"/>
        </w:rPr>
        <w:t>：</w:t>
      </w:r>
      <w:r>
        <w:rPr>
          <w:sz w:val="24"/>
        </w:rPr>
        <w:t>______</w:t>
      </w:r>
    </w:p>
    <w:p w14:paraId="45EE56F3">
      <w:pPr>
        <w:autoSpaceDE w:val="0"/>
        <w:autoSpaceDN w:val="0"/>
        <w:adjustRightInd w:val="0"/>
        <w:snapToGrid w:val="0"/>
        <w:spacing w:line="360" w:lineRule="auto"/>
        <w:rPr>
          <w:color w:val="000000"/>
          <w:sz w:val="24"/>
          <w:lang w:val="zh-CN"/>
        </w:rPr>
      </w:pPr>
      <w:r>
        <w:rPr>
          <w:spacing w:val="-3"/>
          <w:sz w:val="24"/>
        </w:rPr>
        <w:t>法定代表人（</w:t>
      </w:r>
      <w:r>
        <w:rPr>
          <w:sz w:val="24"/>
        </w:rPr>
        <w:t>单位负责人</w:t>
      </w:r>
      <w:r>
        <w:rPr>
          <w:spacing w:val="-3"/>
          <w:sz w:val="24"/>
        </w:rPr>
        <w:t>）（签字或盖章）：</w:t>
      </w:r>
      <w:r>
        <w:rPr>
          <w:sz w:val="24"/>
        </w:rPr>
        <w:t>______</w:t>
      </w:r>
    </w:p>
    <w:p w14:paraId="3979A166">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____年____月____日</w:t>
      </w:r>
    </w:p>
    <w:p w14:paraId="3D83C5CD">
      <w:pPr>
        <w:widowControl/>
        <w:jc w:val="left"/>
        <w:rPr>
          <w:i/>
          <w:color w:val="000000"/>
          <w:sz w:val="24"/>
          <w:szCs w:val="20"/>
          <w:u w:val="single"/>
        </w:rPr>
      </w:pPr>
    </w:p>
    <w:p w14:paraId="3FB1FA81">
      <w:pPr>
        <w:widowControl/>
        <w:jc w:val="left"/>
        <w:rPr>
          <w:i/>
          <w:color w:val="000000"/>
          <w:sz w:val="24"/>
          <w:szCs w:val="20"/>
          <w:u w:val="single"/>
        </w:rPr>
      </w:pPr>
    </w:p>
    <w:p w14:paraId="5E83F168">
      <w:pPr>
        <w:widowControl/>
        <w:jc w:val="left"/>
        <w:rPr>
          <w:color w:val="000000"/>
          <w:sz w:val="24"/>
          <w:szCs w:val="20"/>
        </w:rPr>
      </w:pPr>
      <w:r>
        <w:rPr>
          <w:color w:val="000000"/>
          <w:sz w:val="24"/>
          <w:szCs w:val="20"/>
        </w:rPr>
        <w:br w:type="page"/>
      </w:r>
    </w:p>
    <w:p w14:paraId="6166AEFB">
      <w:pPr>
        <w:tabs>
          <w:tab w:val="left" w:pos="360"/>
        </w:tabs>
        <w:snapToGrid w:val="0"/>
        <w:spacing w:line="360" w:lineRule="auto"/>
        <w:outlineLvl w:val="1"/>
        <w:rPr>
          <w:sz w:val="24"/>
        </w:rPr>
      </w:pPr>
      <w:r>
        <w:rPr>
          <w:sz w:val="24"/>
        </w:rPr>
        <w:t>5  报价</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Pr>
          <w:rFonts w:hint="eastAsia"/>
          <w:sz w:val="24"/>
        </w:rPr>
        <w:t>函</w:t>
      </w:r>
    </w:p>
    <w:p w14:paraId="5D886CD8">
      <w:pPr>
        <w:spacing w:before="120" w:beforeLines="50" w:after="120" w:afterLines="50" w:line="400" w:lineRule="exact"/>
        <w:jc w:val="center"/>
        <w:rPr>
          <w:b/>
          <w:color w:val="000000"/>
          <w:sz w:val="36"/>
          <w:szCs w:val="36"/>
        </w:rPr>
      </w:pPr>
      <w:bookmarkStart w:id="718" w:name="_Toc226309802"/>
      <w:bookmarkStart w:id="719" w:name="_Toc226965831"/>
      <w:bookmarkStart w:id="720" w:name="_Toc305158826"/>
      <w:bookmarkStart w:id="721" w:name="_Toc164608672"/>
      <w:bookmarkStart w:id="722" w:name="_Toc264969248"/>
      <w:bookmarkStart w:id="723" w:name="_Toc164608827"/>
      <w:bookmarkStart w:id="724" w:name="_Toc305158900"/>
      <w:bookmarkStart w:id="725" w:name="_Toc226965748"/>
      <w:bookmarkStart w:id="726" w:name="_Toc226337254"/>
      <w:bookmarkStart w:id="727" w:name="_Toc265228396"/>
      <w:bookmarkStart w:id="728" w:name="_Toc195842923"/>
      <w:r>
        <w:rPr>
          <w:rFonts w:hint="eastAsia"/>
          <w:b/>
          <w:color w:val="000000"/>
          <w:sz w:val="36"/>
          <w:szCs w:val="36"/>
        </w:rPr>
        <w:t>报价</w:t>
      </w:r>
      <w:bookmarkEnd w:id="718"/>
      <w:bookmarkEnd w:id="719"/>
      <w:bookmarkEnd w:id="720"/>
      <w:bookmarkEnd w:id="721"/>
      <w:bookmarkEnd w:id="722"/>
      <w:bookmarkEnd w:id="723"/>
      <w:bookmarkEnd w:id="724"/>
      <w:bookmarkEnd w:id="725"/>
      <w:bookmarkEnd w:id="726"/>
      <w:bookmarkEnd w:id="727"/>
      <w:bookmarkEnd w:id="728"/>
      <w:r>
        <w:rPr>
          <w:rFonts w:hint="eastAsia"/>
          <w:b/>
          <w:color w:val="000000"/>
          <w:sz w:val="36"/>
          <w:szCs w:val="36"/>
        </w:rPr>
        <w:t>函</w:t>
      </w:r>
    </w:p>
    <w:p w14:paraId="55625739">
      <w:pPr>
        <w:spacing w:line="400" w:lineRule="exact"/>
        <w:rPr>
          <w:sz w:val="24"/>
          <w:u w:val="single"/>
        </w:rPr>
      </w:pPr>
      <w:bookmarkStart w:id="729" w:name="_Toc150774763"/>
      <w:bookmarkStart w:id="730" w:name="_Toc142311060"/>
      <w:bookmarkStart w:id="731" w:name="_Toc226965749"/>
      <w:bookmarkStart w:id="732" w:name="_Toc265228397"/>
      <w:bookmarkStart w:id="733" w:name="_Toc195842924"/>
      <w:bookmarkStart w:id="734" w:name="_Toc226337255"/>
      <w:bookmarkStart w:id="735" w:name="_Toc226309803"/>
      <w:bookmarkStart w:id="736" w:name="_Toc226965832"/>
      <w:bookmarkStart w:id="737" w:name="_Toc264969249"/>
      <w:bookmarkStart w:id="738" w:name="_Toc127151558"/>
      <w:bookmarkStart w:id="739" w:name="_Toc150480796"/>
      <w:bookmarkStart w:id="740" w:name="_Toc305158827"/>
      <w:bookmarkStart w:id="741" w:name="_Toc305158901"/>
      <w:r>
        <w:rPr>
          <w:sz w:val="24"/>
        </w:rPr>
        <w:t>致：</w:t>
      </w:r>
      <w:r>
        <w:rPr>
          <w:rFonts w:hint="eastAsia"/>
          <w:sz w:val="24"/>
          <w:u w:val="single"/>
        </w:rPr>
        <w:t>（采购人名称）</w:t>
      </w:r>
      <w:r>
        <w:rPr>
          <w:sz w:val="24"/>
          <w:u w:val="single"/>
        </w:rPr>
        <w:t xml:space="preserve"> </w:t>
      </w:r>
    </w:p>
    <w:p w14:paraId="1D1152F7">
      <w:pPr>
        <w:spacing w:line="400" w:lineRule="exact"/>
        <w:ind w:firstLine="480" w:firstLineChars="200"/>
        <w:rPr>
          <w:sz w:val="24"/>
        </w:rPr>
      </w:pPr>
      <w:r>
        <w:rPr>
          <w:sz w:val="24"/>
        </w:rPr>
        <w:t>在考察现场并充分研究（</w:t>
      </w:r>
      <w:r>
        <w:rPr>
          <w:sz w:val="24"/>
          <w:u w:val="single"/>
        </w:rPr>
        <w:t xml:space="preserve"> 项目名称、项目编号 </w:t>
      </w:r>
      <w:r>
        <w:rPr>
          <w:sz w:val="24"/>
        </w:rPr>
        <w:t>）（以下简称“本工程”）施工</w:t>
      </w:r>
      <w:r>
        <w:rPr>
          <w:rFonts w:hint="eastAsia"/>
          <w:sz w:val="24"/>
          <w:lang w:eastAsia="zh-CN"/>
        </w:rPr>
        <w:t>招标</w:t>
      </w:r>
      <w:r>
        <w:rPr>
          <w:sz w:val="24"/>
        </w:rPr>
        <w:t>文件的全部内容后，我方兹以：</w:t>
      </w:r>
    </w:p>
    <w:p w14:paraId="629615F3">
      <w:pPr>
        <w:spacing w:line="400" w:lineRule="exact"/>
        <w:ind w:firstLine="480" w:firstLineChars="200"/>
        <w:rPr>
          <w:sz w:val="24"/>
        </w:rPr>
      </w:pPr>
      <w:r>
        <w:rPr>
          <w:sz w:val="24"/>
        </w:rPr>
        <w:t>人民币（大写）：</w:t>
      </w:r>
      <w:r>
        <w:rPr>
          <w:sz w:val="24"/>
          <w:u w:val="single"/>
        </w:rPr>
        <w:t xml:space="preserve">                        </w:t>
      </w:r>
      <w:r>
        <w:rPr>
          <w:sz w:val="24"/>
        </w:rPr>
        <w:t>RMB￥：</w:t>
      </w:r>
      <w:r>
        <w:rPr>
          <w:sz w:val="24"/>
          <w:u w:val="single"/>
        </w:rPr>
        <w:t xml:space="preserve">               </w:t>
      </w:r>
      <w:r>
        <w:rPr>
          <w:sz w:val="24"/>
        </w:rPr>
        <w:t>元的投标价格和按合同约定有权得到的其它金额，并严格按照合同约定，施工、竣工和交付本工程并维修其中的任何缺陷。</w:t>
      </w:r>
    </w:p>
    <w:p w14:paraId="10726970">
      <w:pPr>
        <w:spacing w:line="400" w:lineRule="exact"/>
        <w:ind w:firstLine="480" w:firstLineChars="200"/>
        <w:rPr>
          <w:sz w:val="24"/>
        </w:rPr>
      </w:pPr>
      <w:r>
        <w:rPr>
          <w:sz w:val="24"/>
        </w:rPr>
        <w:t>本项目</w:t>
      </w:r>
      <w:r>
        <w:rPr>
          <w:rFonts w:hint="eastAsia"/>
          <w:sz w:val="24"/>
          <w:lang w:eastAsia="zh-CN"/>
        </w:rPr>
        <w:t>招标</w:t>
      </w:r>
      <w:r>
        <w:rPr>
          <w:rFonts w:hint="eastAsia"/>
          <w:sz w:val="24"/>
        </w:rPr>
        <w:t>响应</w:t>
      </w:r>
      <w:r>
        <w:rPr>
          <w:sz w:val="24"/>
        </w:rPr>
        <w:t>有效期：</w:t>
      </w:r>
      <w:r>
        <w:rPr>
          <w:sz w:val="24"/>
          <w:u w:val="single"/>
        </w:rPr>
        <w:t xml:space="preserve">  </w:t>
      </w:r>
      <w:r>
        <w:rPr>
          <w:rFonts w:hint="eastAsia"/>
          <w:sz w:val="24"/>
          <w:u w:val="single"/>
          <w:lang w:val="en-US" w:eastAsia="zh-CN"/>
        </w:rPr>
        <w:t>90</w:t>
      </w:r>
      <w:r>
        <w:rPr>
          <w:sz w:val="24"/>
          <w:u w:val="single"/>
        </w:rPr>
        <w:t xml:space="preserve"> </w:t>
      </w:r>
      <w:r>
        <w:rPr>
          <w:sz w:val="24"/>
        </w:rPr>
        <w:t>天</w:t>
      </w:r>
    </w:p>
    <w:p w14:paraId="08FDD59F">
      <w:pPr>
        <w:spacing w:line="400" w:lineRule="exact"/>
        <w:ind w:firstLine="480" w:firstLineChars="200"/>
        <w:rPr>
          <w:sz w:val="24"/>
        </w:rPr>
      </w:pPr>
      <w:r>
        <w:rPr>
          <w:sz w:val="24"/>
        </w:rPr>
        <w:t>如果我方中标，我方保证在</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日或按照合同约定的开工日期开始本工程的施工，</w:t>
      </w:r>
      <w:r>
        <w:rPr>
          <w:sz w:val="24"/>
          <w:u w:val="single"/>
        </w:rPr>
        <w:t xml:space="preserve">      </w:t>
      </w:r>
      <w:r>
        <w:rPr>
          <w:sz w:val="24"/>
        </w:rPr>
        <w:t>天（日历日）内竣工，并确保</w:t>
      </w:r>
      <w:r>
        <w:rPr>
          <w:rFonts w:hint="eastAsia"/>
          <w:sz w:val="24"/>
        </w:rPr>
        <w:t>工程</w:t>
      </w:r>
      <w:r>
        <w:rPr>
          <w:sz w:val="24"/>
        </w:rPr>
        <w:t>质量达到</w:t>
      </w:r>
      <w:r>
        <w:rPr>
          <w:sz w:val="24"/>
          <w:u w:val="single"/>
        </w:rPr>
        <w:t xml:space="preserve">      </w:t>
      </w:r>
      <w:r>
        <w:rPr>
          <w:sz w:val="24"/>
        </w:rPr>
        <w:t>标准。我方同意本报价函在</w:t>
      </w:r>
      <w:r>
        <w:rPr>
          <w:rFonts w:hint="eastAsia"/>
          <w:sz w:val="24"/>
          <w:lang w:eastAsia="zh-CN"/>
        </w:rPr>
        <w:t>招标</w:t>
      </w:r>
      <w:r>
        <w:rPr>
          <w:sz w:val="24"/>
        </w:rPr>
        <w:t>文件规定的提交响应文件截止时间后，在</w:t>
      </w:r>
      <w:r>
        <w:rPr>
          <w:rFonts w:hint="eastAsia"/>
          <w:sz w:val="24"/>
          <w:lang w:eastAsia="zh-CN"/>
        </w:rPr>
        <w:t>招标</w:t>
      </w:r>
      <w:r>
        <w:rPr>
          <w:sz w:val="24"/>
        </w:rPr>
        <w:t>文件规定的</w:t>
      </w:r>
      <w:r>
        <w:rPr>
          <w:rFonts w:hint="eastAsia"/>
          <w:sz w:val="24"/>
          <w:lang w:eastAsia="zh-CN"/>
        </w:rPr>
        <w:t>招标</w:t>
      </w:r>
      <w:r>
        <w:rPr>
          <w:rFonts w:hint="eastAsia"/>
          <w:sz w:val="24"/>
        </w:rPr>
        <w:t>响应</w:t>
      </w:r>
      <w:r>
        <w:rPr>
          <w:sz w:val="24"/>
        </w:rPr>
        <w:t>有效期期满前对我方具有约束力，且随时准备接受你方发出的成交结果通知书。</w:t>
      </w:r>
    </w:p>
    <w:p w14:paraId="38D3637B">
      <w:pPr>
        <w:spacing w:line="400" w:lineRule="exact"/>
        <w:ind w:firstLine="480" w:firstLineChars="200"/>
        <w:rPr>
          <w:sz w:val="24"/>
        </w:rPr>
      </w:pPr>
      <w:r>
        <w:rPr>
          <w:sz w:val="24"/>
        </w:rPr>
        <w:t>随本报价函递交的报价函附录是本报价函的组成部分，对我方构成约束力。</w:t>
      </w:r>
    </w:p>
    <w:p w14:paraId="18821026">
      <w:pPr>
        <w:spacing w:line="400" w:lineRule="exact"/>
        <w:ind w:firstLine="480" w:firstLineChars="200"/>
        <w:rPr>
          <w:sz w:val="24"/>
        </w:rPr>
      </w:pPr>
      <w:r>
        <w:rPr>
          <w:sz w:val="24"/>
        </w:rPr>
        <w:t>我方承诺：我方拟派的</w:t>
      </w:r>
      <w:r>
        <w:rPr>
          <w:rFonts w:hint="eastAsia"/>
          <w:sz w:val="24"/>
        </w:rPr>
        <w:t>项目经理</w:t>
      </w:r>
      <w:r>
        <w:rPr>
          <w:sz w:val="24"/>
          <w:u w:val="single"/>
        </w:rPr>
        <w:t>（姓名）</w:t>
      </w:r>
      <w:r>
        <w:rPr>
          <w:sz w:val="24"/>
        </w:rPr>
        <w:t>身份证号：</w:t>
      </w:r>
      <w:r>
        <w:rPr>
          <w:sz w:val="24"/>
          <w:u w:val="single"/>
        </w:rPr>
        <w:t xml:space="preserve">             </w:t>
      </w:r>
      <w:r>
        <w:rPr>
          <w:sz w:val="24"/>
        </w:rPr>
        <w:t>。</w:t>
      </w:r>
    </w:p>
    <w:p w14:paraId="763DB5AB">
      <w:pPr>
        <w:spacing w:line="400" w:lineRule="exact"/>
        <w:ind w:firstLine="480" w:firstLineChars="200"/>
        <w:rPr>
          <w:sz w:val="24"/>
        </w:rPr>
      </w:pPr>
    </w:p>
    <w:p w14:paraId="54C18720">
      <w:pPr>
        <w:spacing w:line="400" w:lineRule="exact"/>
        <w:ind w:firstLine="480" w:firstLineChars="200"/>
        <w:rPr>
          <w:sz w:val="24"/>
          <w:u w:val="single"/>
        </w:rPr>
      </w:pPr>
      <w:r>
        <w:rPr>
          <w:sz w:val="24"/>
        </w:rPr>
        <w:t>供应商（盖单位章）：</w:t>
      </w:r>
    </w:p>
    <w:p w14:paraId="54C1B491">
      <w:pPr>
        <w:spacing w:line="400" w:lineRule="exact"/>
        <w:ind w:firstLine="480" w:firstLineChars="200"/>
        <w:rPr>
          <w:sz w:val="24"/>
          <w:u w:val="single"/>
        </w:rPr>
      </w:pPr>
      <w:r>
        <w:rPr>
          <w:sz w:val="24"/>
        </w:rPr>
        <w:t>法定代表人或委托代理人（</w:t>
      </w:r>
      <w:r>
        <w:rPr>
          <w:rFonts w:hint="eastAsia"/>
          <w:sz w:val="24"/>
        </w:rPr>
        <w:t>签字或盖章</w:t>
      </w:r>
      <w:r>
        <w:rPr>
          <w:sz w:val="24"/>
        </w:rPr>
        <w:t>）：</w:t>
      </w:r>
    </w:p>
    <w:p w14:paraId="76B5E9E7">
      <w:pPr>
        <w:spacing w:line="400" w:lineRule="exact"/>
        <w:ind w:firstLine="480" w:firstLineChars="200"/>
        <w:rPr>
          <w:sz w:val="24"/>
          <w:u w:val="single"/>
        </w:rPr>
      </w:pPr>
      <w:r>
        <w:rPr>
          <w:sz w:val="24"/>
        </w:rPr>
        <w:t>日期：</w:t>
      </w:r>
      <w:r>
        <w:rPr>
          <w:color w:val="000000"/>
          <w:sz w:val="24"/>
          <w:szCs w:val="20"/>
        </w:rPr>
        <w:t>____年____月____日</w:t>
      </w:r>
    </w:p>
    <w:p w14:paraId="517D216C">
      <w:pPr>
        <w:widowControl/>
        <w:jc w:val="left"/>
        <w:rPr>
          <w:color w:val="000000"/>
          <w:sz w:val="24"/>
          <w:szCs w:val="20"/>
        </w:rPr>
      </w:pPr>
    </w:p>
    <w:p w14:paraId="09B6C0AB">
      <w:pPr>
        <w:widowControl/>
        <w:jc w:val="left"/>
        <w:rPr>
          <w:color w:val="000000"/>
          <w:sz w:val="24"/>
          <w:szCs w:val="20"/>
        </w:rPr>
      </w:pPr>
    </w:p>
    <w:p w14:paraId="6D7DC971">
      <w:pPr>
        <w:tabs>
          <w:tab w:val="left" w:pos="360"/>
        </w:tabs>
        <w:snapToGrid w:val="0"/>
        <w:spacing w:line="360" w:lineRule="auto"/>
        <w:outlineLvl w:val="1"/>
        <w:rPr>
          <w:sz w:val="24"/>
        </w:rPr>
        <w:sectPr>
          <w:headerReference r:id="rId12" w:type="first"/>
          <w:footerReference r:id="rId14" w:type="first"/>
          <w:headerReference r:id="rId11" w:type="even"/>
          <w:footerReference r:id="rId13" w:type="even"/>
          <w:pgSz w:w="11907" w:h="16840"/>
          <w:pgMar w:top="1418" w:right="1134" w:bottom="1418" w:left="1701" w:header="851" w:footer="851" w:gutter="0"/>
          <w:cols w:space="720" w:num="1"/>
          <w:docGrid w:linePitch="462" w:charSpace="0"/>
        </w:sectPr>
      </w:pPr>
    </w:p>
    <w:p w14:paraId="2E72182C">
      <w:pPr>
        <w:tabs>
          <w:tab w:val="left" w:pos="360"/>
        </w:tabs>
        <w:snapToGrid w:val="0"/>
        <w:spacing w:line="360" w:lineRule="auto"/>
        <w:outlineLvl w:val="1"/>
        <w:rPr>
          <w:sz w:val="24"/>
        </w:rPr>
      </w:pPr>
      <w:r>
        <w:rPr>
          <w:sz w:val="24"/>
        </w:rPr>
        <w:t xml:space="preserve">6  </w:t>
      </w:r>
      <w:bookmarkEnd w:id="729"/>
      <w:bookmarkEnd w:id="730"/>
      <w:bookmarkEnd w:id="731"/>
      <w:bookmarkEnd w:id="732"/>
      <w:bookmarkEnd w:id="733"/>
      <w:bookmarkEnd w:id="734"/>
      <w:bookmarkEnd w:id="735"/>
      <w:bookmarkEnd w:id="736"/>
      <w:bookmarkEnd w:id="737"/>
      <w:bookmarkEnd w:id="738"/>
      <w:bookmarkEnd w:id="739"/>
      <w:bookmarkEnd w:id="740"/>
      <w:bookmarkEnd w:id="741"/>
      <w:r>
        <w:rPr>
          <w:rFonts w:hint="eastAsia"/>
          <w:sz w:val="24"/>
        </w:rPr>
        <w:t>报价函附录</w:t>
      </w:r>
    </w:p>
    <w:p w14:paraId="3124771B">
      <w:pPr>
        <w:spacing w:before="120" w:beforeLines="50" w:after="120" w:afterLines="50" w:line="400" w:lineRule="exact"/>
        <w:jc w:val="center"/>
        <w:rPr>
          <w:b/>
          <w:color w:val="000000"/>
          <w:sz w:val="36"/>
          <w:szCs w:val="36"/>
        </w:rPr>
      </w:pPr>
      <w:r>
        <w:rPr>
          <w:rFonts w:hint="eastAsia"/>
          <w:b/>
          <w:color w:val="000000"/>
          <w:sz w:val="36"/>
          <w:szCs w:val="36"/>
        </w:rPr>
        <w:t>报价函附录</w:t>
      </w:r>
    </w:p>
    <w:p w14:paraId="774F4544">
      <w:pPr>
        <w:spacing w:line="260" w:lineRule="exact"/>
        <w:jc w:val="center"/>
        <w:rPr>
          <w:color w:val="000000"/>
          <w:sz w:val="36"/>
          <w:szCs w:val="36"/>
        </w:rPr>
      </w:pPr>
    </w:p>
    <w:p w14:paraId="7831A805">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r>
        <w:rPr>
          <w:rFonts w:hint="eastAsia" w:ascii="宋体" w:hAnsi="宋体" w:cs="等线"/>
          <w:color w:val="000000"/>
          <w:sz w:val="24"/>
        </w:rPr>
        <w:t xml:space="preserve">                                    </w:t>
      </w:r>
    </w:p>
    <w:tbl>
      <w:tblPr>
        <w:tblStyle w:val="11"/>
        <w:tblW w:w="8341" w:type="dxa"/>
        <w:tblInd w:w="54" w:type="dxa"/>
        <w:tblLayout w:type="fixed"/>
        <w:tblCellMar>
          <w:top w:w="0" w:type="dxa"/>
          <w:left w:w="54" w:type="dxa"/>
          <w:bottom w:w="0" w:type="dxa"/>
          <w:right w:w="54" w:type="dxa"/>
        </w:tblCellMar>
      </w:tblPr>
      <w:tblGrid>
        <w:gridCol w:w="720"/>
        <w:gridCol w:w="2880"/>
        <w:gridCol w:w="3128"/>
        <w:gridCol w:w="1613"/>
      </w:tblGrid>
      <w:tr w14:paraId="0A4126D7">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2DD3569E">
            <w:pPr>
              <w:spacing w:line="360" w:lineRule="auto"/>
              <w:jc w:val="center"/>
              <w:rPr>
                <w:rFonts w:ascii="宋体" w:hAnsi="宋体" w:cs="等线"/>
                <w:color w:val="000000"/>
                <w:kern w:val="0"/>
                <w:sz w:val="24"/>
              </w:rPr>
            </w:pPr>
            <w:r>
              <w:rPr>
                <w:rFonts w:hint="eastAsia" w:ascii="宋体" w:hAnsi="宋体" w:cs="等线"/>
                <w:color w:val="000000"/>
                <w:kern w:val="0"/>
                <w:sz w:val="24"/>
              </w:rPr>
              <w:t>序号</w:t>
            </w:r>
          </w:p>
        </w:tc>
        <w:tc>
          <w:tcPr>
            <w:tcW w:w="2880" w:type="dxa"/>
            <w:tcBorders>
              <w:top w:val="single" w:color="auto" w:sz="6" w:space="0"/>
              <w:left w:val="single" w:color="auto" w:sz="6" w:space="0"/>
              <w:bottom w:val="single" w:color="auto" w:sz="6" w:space="0"/>
              <w:right w:val="single" w:color="auto" w:sz="6" w:space="0"/>
            </w:tcBorders>
            <w:vAlign w:val="center"/>
          </w:tcPr>
          <w:p w14:paraId="4E51C9CC">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条款内容</w:t>
            </w:r>
          </w:p>
        </w:tc>
        <w:tc>
          <w:tcPr>
            <w:tcW w:w="3128" w:type="dxa"/>
            <w:tcBorders>
              <w:top w:val="single" w:color="auto" w:sz="6" w:space="0"/>
              <w:left w:val="single" w:color="auto" w:sz="6" w:space="0"/>
              <w:bottom w:val="single" w:color="auto" w:sz="6" w:space="0"/>
              <w:right w:val="single" w:color="auto" w:sz="6" w:space="0"/>
            </w:tcBorders>
            <w:vAlign w:val="center"/>
          </w:tcPr>
          <w:p w14:paraId="6054FE91">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约定内容</w:t>
            </w:r>
          </w:p>
        </w:tc>
        <w:tc>
          <w:tcPr>
            <w:tcW w:w="1613" w:type="dxa"/>
            <w:tcBorders>
              <w:top w:val="single" w:color="auto" w:sz="6" w:space="0"/>
              <w:left w:val="single" w:color="auto" w:sz="6" w:space="0"/>
              <w:bottom w:val="single" w:color="auto" w:sz="6" w:space="0"/>
              <w:right w:val="single" w:color="auto" w:sz="6" w:space="0"/>
            </w:tcBorders>
            <w:vAlign w:val="center"/>
          </w:tcPr>
          <w:p w14:paraId="3EA1D03D">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备注</w:t>
            </w:r>
          </w:p>
        </w:tc>
      </w:tr>
      <w:tr w14:paraId="5126EE79">
        <w:tblPrEx>
          <w:tblCellMar>
            <w:top w:w="0" w:type="dxa"/>
            <w:left w:w="54" w:type="dxa"/>
            <w:bottom w:w="0" w:type="dxa"/>
            <w:right w:w="54" w:type="dxa"/>
          </w:tblCellMar>
        </w:tblPrEx>
        <w:trPr>
          <w:trHeight w:val="680" w:hRule="exact"/>
        </w:trPr>
        <w:tc>
          <w:tcPr>
            <w:tcW w:w="720" w:type="dxa"/>
            <w:tcBorders>
              <w:top w:val="single" w:color="auto" w:sz="6" w:space="0"/>
              <w:left w:val="single" w:color="auto" w:sz="6" w:space="0"/>
              <w:bottom w:val="single" w:color="auto" w:sz="6" w:space="0"/>
              <w:right w:val="single" w:color="auto" w:sz="6" w:space="0"/>
            </w:tcBorders>
            <w:vAlign w:val="center"/>
          </w:tcPr>
          <w:p w14:paraId="6248B029">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1</w:t>
            </w:r>
          </w:p>
        </w:tc>
        <w:tc>
          <w:tcPr>
            <w:tcW w:w="2880" w:type="dxa"/>
            <w:tcBorders>
              <w:top w:val="nil"/>
              <w:left w:val="single" w:color="auto" w:sz="6" w:space="0"/>
              <w:bottom w:val="single" w:color="auto" w:sz="4" w:space="0"/>
              <w:right w:val="single" w:color="auto" w:sz="6" w:space="0"/>
            </w:tcBorders>
            <w:vAlign w:val="center"/>
          </w:tcPr>
          <w:p w14:paraId="19F20099">
            <w:pPr>
              <w:autoSpaceDE w:val="0"/>
              <w:autoSpaceDN w:val="0"/>
              <w:adjustRightInd w:val="0"/>
              <w:spacing w:before="120" w:beforeLines="50" w:after="120" w:afterLines="50" w:line="360" w:lineRule="auto"/>
              <w:jc w:val="center"/>
              <w:rPr>
                <w:rFonts w:ascii="宋体" w:hAnsi="宋体" w:cs="等线"/>
                <w:color w:val="000000"/>
                <w:kern w:val="0"/>
                <w:sz w:val="24"/>
              </w:rPr>
            </w:pPr>
            <w:r>
              <w:rPr>
                <w:rFonts w:hint="eastAsia" w:ascii="宋体" w:hAnsi="宋体" w:cs="等线"/>
                <w:color w:val="000000"/>
                <w:kern w:val="0"/>
                <w:sz w:val="24"/>
              </w:rPr>
              <w:t>工期</w:t>
            </w:r>
          </w:p>
        </w:tc>
        <w:tc>
          <w:tcPr>
            <w:tcW w:w="3128" w:type="dxa"/>
            <w:tcBorders>
              <w:top w:val="nil"/>
              <w:left w:val="single" w:color="auto" w:sz="6" w:space="0"/>
              <w:bottom w:val="single" w:color="auto" w:sz="4" w:space="0"/>
              <w:right w:val="single" w:color="auto" w:sz="6" w:space="0"/>
            </w:tcBorders>
            <w:vAlign w:val="center"/>
          </w:tcPr>
          <w:p w14:paraId="4260F207">
            <w:pPr>
              <w:autoSpaceDE w:val="0"/>
              <w:autoSpaceDN w:val="0"/>
              <w:adjustRightInd w:val="0"/>
              <w:spacing w:before="120" w:beforeLines="50" w:after="120" w:afterLines="50" w:line="360" w:lineRule="auto"/>
              <w:ind w:firstLine="960" w:firstLineChars="400"/>
              <w:jc w:val="center"/>
              <w:rPr>
                <w:rFonts w:ascii="宋体" w:hAnsi="宋体" w:cs="等线"/>
                <w:color w:val="000000"/>
                <w:sz w:val="24"/>
                <w:u w:val="single"/>
              </w:rPr>
            </w:pPr>
            <w:r>
              <w:rPr>
                <w:rFonts w:hint="eastAsia" w:ascii="宋体" w:hAnsi="宋体" w:cs="等线"/>
                <w:color w:val="000000"/>
                <w:sz w:val="24"/>
              </w:rPr>
              <w:t>日历天</w:t>
            </w:r>
          </w:p>
        </w:tc>
        <w:tc>
          <w:tcPr>
            <w:tcW w:w="1613" w:type="dxa"/>
            <w:tcBorders>
              <w:top w:val="nil"/>
              <w:left w:val="single" w:color="auto" w:sz="6" w:space="0"/>
              <w:bottom w:val="single" w:color="auto" w:sz="4" w:space="0"/>
              <w:right w:val="single" w:color="auto" w:sz="6" w:space="0"/>
            </w:tcBorders>
            <w:vAlign w:val="center"/>
          </w:tcPr>
          <w:p w14:paraId="321CE0B4">
            <w:pPr>
              <w:autoSpaceDE w:val="0"/>
              <w:autoSpaceDN w:val="0"/>
              <w:adjustRightInd w:val="0"/>
              <w:spacing w:before="120" w:beforeLines="50" w:after="120" w:afterLines="50" w:line="360" w:lineRule="auto"/>
              <w:jc w:val="center"/>
              <w:rPr>
                <w:rFonts w:ascii="宋体" w:hAnsi="宋体" w:cs="等线"/>
                <w:b/>
                <w:color w:val="000000"/>
                <w:kern w:val="0"/>
                <w:sz w:val="24"/>
              </w:rPr>
            </w:pPr>
          </w:p>
        </w:tc>
      </w:tr>
      <w:tr w14:paraId="005F3AED">
        <w:tblPrEx>
          <w:tblCellMar>
            <w:top w:w="0" w:type="dxa"/>
            <w:left w:w="54" w:type="dxa"/>
            <w:bottom w:w="0" w:type="dxa"/>
            <w:right w:w="54" w:type="dxa"/>
          </w:tblCellMar>
        </w:tblPrEx>
        <w:trPr>
          <w:trHeight w:val="680" w:hRule="exact"/>
        </w:trPr>
        <w:tc>
          <w:tcPr>
            <w:tcW w:w="720" w:type="dxa"/>
            <w:tcBorders>
              <w:top w:val="nil"/>
              <w:left w:val="single" w:color="auto" w:sz="6" w:space="0"/>
              <w:bottom w:val="single" w:color="auto" w:sz="4" w:space="0"/>
              <w:right w:val="single" w:color="auto" w:sz="6" w:space="0"/>
            </w:tcBorders>
            <w:vAlign w:val="center"/>
          </w:tcPr>
          <w:p w14:paraId="1ED6F8BB">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2</w:t>
            </w:r>
          </w:p>
        </w:tc>
        <w:tc>
          <w:tcPr>
            <w:tcW w:w="2880" w:type="dxa"/>
            <w:tcBorders>
              <w:top w:val="nil"/>
              <w:left w:val="single" w:color="auto" w:sz="6" w:space="0"/>
              <w:bottom w:val="single" w:color="auto" w:sz="4" w:space="0"/>
              <w:right w:val="single" w:color="auto" w:sz="6" w:space="0"/>
            </w:tcBorders>
            <w:vAlign w:val="center"/>
          </w:tcPr>
          <w:p w14:paraId="1A698BB9">
            <w:pPr>
              <w:autoSpaceDE w:val="0"/>
              <w:autoSpaceDN w:val="0"/>
              <w:adjustRightInd w:val="0"/>
              <w:spacing w:before="72" w:beforeLines="30" w:after="72" w:afterLines="30" w:line="360" w:lineRule="auto"/>
              <w:jc w:val="center"/>
              <w:rPr>
                <w:rFonts w:ascii="宋体" w:hAnsi="宋体" w:cs="等线"/>
                <w:color w:val="000000"/>
                <w:kern w:val="0"/>
                <w:sz w:val="24"/>
              </w:rPr>
            </w:pPr>
            <w:r>
              <w:rPr>
                <w:rFonts w:hint="eastAsia" w:ascii="宋体" w:hAnsi="宋体" w:cs="等线"/>
                <w:color w:val="000000"/>
                <w:kern w:val="0"/>
                <w:sz w:val="24"/>
              </w:rPr>
              <w:t>质量标准</w:t>
            </w:r>
          </w:p>
        </w:tc>
        <w:tc>
          <w:tcPr>
            <w:tcW w:w="3128" w:type="dxa"/>
            <w:tcBorders>
              <w:top w:val="nil"/>
              <w:left w:val="single" w:color="auto" w:sz="6" w:space="0"/>
              <w:bottom w:val="single" w:color="auto" w:sz="4" w:space="0"/>
              <w:right w:val="single" w:color="auto" w:sz="6" w:space="0"/>
            </w:tcBorders>
            <w:vAlign w:val="center"/>
          </w:tcPr>
          <w:p w14:paraId="33CE6AC0">
            <w:pPr>
              <w:autoSpaceDE w:val="0"/>
              <w:autoSpaceDN w:val="0"/>
              <w:adjustRightInd w:val="0"/>
              <w:spacing w:before="72" w:beforeLines="30" w:after="72" w:afterLines="30" w:line="360" w:lineRule="auto"/>
              <w:jc w:val="center"/>
              <w:rPr>
                <w:rFonts w:ascii="宋体" w:hAnsi="宋体" w:cs="等线"/>
                <w:color w:val="000000"/>
                <w:kern w:val="0"/>
                <w:sz w:val="24"/>
              </w:rPr>
            </w:pPr>
          </w:p>
        </w:tc>
        <w:tc>
          <w:tcPr>
            <w:tcW w:w="1613" w:type="dxa"/>
            <w:tcBorders>
              <w:top w:val="nil"/>
              <w:left w:val="single" w:color="auto" w:sz="6" w:space="0"/>
              <w:bottom w:val="single" w:color="auto" w:sz="4" w:space="0"/>
              <w:right w:val="single" w:color="auto" w:sz="6" w:space="0"/>
            </w:tcBorders>
            <w:vAlign w:val="center"/>
          </w:tcPr>
          <w:p w14:paraId="61C1CB69">
            <w:pPr>
              <w:autoSpaceDE w:val="0"/>
              <w:autoSpaceDN w:val="0"/>
              <w:adjustRightInd w:val="0"/>
              <w:spacing w:before="72" w:beforeLines="30" w:after="72" w:afterLines="30" w:line="360" w:lineRule="auto"/>
              <w:jc w:val="center"/>
              <w:rPr>
                <w:rFonts w:ascii="宋体" w:hAnsi="宋体" w:cs="等线"/>
                <w:color w:val="000000"/>
                <w:kern w:val="0"/>
                <w:sz w:val="24"/>
              </w:rPr>
            </w:pPr>
          </w:p>
        </w:tc>
      </w:tr>
      <w:tr w14:paraId="1B3C3B25">
        <w:tblPrEx>
          <w:tblCellMar>
            <w:top w:w="0" w:type="dxa"/>
            <w:left w:w="54" w:type="dxa"/>
            <w:bottom w:w="0" w:type="dxa"/>
            <w:right w:w="54" w:type="dxa"/>
          </w:tblCellMar>
        </w:tblPrEx>
        <w:trPr>
          <w:trHeight w:val="680" w:hRule="exact"/>
        </w:trPr>
        <w:tc>
          <w:tcPr>
            <w:tcW w:w="720" w:type="dxa"/>
            <w:tcBorders>
              <w:top w:val="single" w:color="auto" w:sz="4" w:space="0"/>
              <w:left w:val="single" w:color="auto" w:sz="6" w:space="0"/>
              <w:bottom w:val="single" w:color="auto" w:sz="4" w:space="0"/>
              <w:right w:val="single" w:color="auto" w:sz="6" w:space="0"/>
            </w:tcBorders>
            <w:vAlign w:val="center"/>
          </w:tcPr>
          <w:p w14:paraId="2B9C9369">
            <w:pPr>
              <w:autoSpaceDE w:val="0"/>
              <w:autoSpaceDN w:val="0"/>
              <w:adjustRightInd w:val="0"/>
              <w:spacing w:before="72" w:beforeLines="30" w:after="72" w:afterLines="30" w:line="360" w:lineRule="auto"/>
              <w:jc w:val="center"/>
              <w:rPr>
                <w:rFonts w:ascii="宋体" w:hAnsi="宋体" w:cs="等线"/>
                <w:color w:val="000000"/>
                <w:kern w:val="0"/>
                <w:sz w:val="24"/>
                <w:highlight w:val="cyan"/>
              </w:rPr>
            </w:pPr>
            <w:r>
              <w:rPr>
                <w:rFonts w:hint="eastAsia" w:ascii="宋体" w:hAnsi="宋体" w:cs="等线"/>
                <w:color w:val="000000"/>
                <w:kern w:val="0"/>
                <w:sz w:val="24"/>
                <w:highlight w:val="cyan"/>
              </w:rPr>
              <w:t>3</w:t>
            </w:r>
          </w:p>
        </w:tc>
        <w:tc>
          <w:tcPr>
            <w:tcW w:w="2880" w:type="dxa"/>
            <w:tcBorders>
              <w:top w:val="single" w:color="auto" w:sz="4" w:space="0"/>
              <w:left w:val="single" w:color="auto" w:sz="6" w:space="0"/>
              <w:bottom w:val="single" w:color="auto" w:sz="4" w:space="0"/>
              <w:right w:val="single" w:color="auto" w:sz="6" w:space="0"/>
            </w:tcBorders>
            <w:vAlign w:val="center"/>
          </w:tcPr>
          <w:p w14:paraId="0D146ACD">
            <w:pPr>
              <w:autoSpaceDE w:val="0"/>
              <w:autoSpaceDN w:val="0"/>
              <w:adjustRightInd w:val="0"/>
              <w:spacing w:before="72" w:beforeLines="30" w:after="72" w:afterLines="30" w:line="360" w:lineRule="auto"/>
              <w:jc w:val="center"/>
              <w:rPr>
                <w:rFonts w:ascii="宋体" w:hAnsi="宋体" w:cs="等线"/>
                <w:color w:val="000000"/>
                <w:kern w:val="0"/>
                <w:sz w:val="24"/>
                <w:highlight w:val="cyan"/>
              </w:rPr>
            </w:pPr>
            <w:r>
              <w:rPr>
                <w:rFonts w:hint="eastAsia" w:ascii="宋体" w:hAnsi="宋体" w:cs="等线"/>
                <w:color w:val="000000"/>
                <w:kern w:val="0"/>
                <w:sz w:val="24"/>
                <w:highlight w:val="cyan"/>
              </w:rPr>
              <w:t>预付款比例</w:t>
            </w:r>
          </w:p>
        </w:tc>
        <w:tc>
          <w:tcPr>
            <w:tcW w:w="3128" w:type="dxa"/>
            <w:tcBorders>
              <w:top w:val="single" w:color="auto" w:sz="4" w:space="0"/>
              <w:left w:val="single" w:color="auto" w:sz="6" w:space="0"/>
              <w:bottom w:val="single" w:color="auto" w:sz="4" w:space="0"/>
              <w:right w:val="single" w:color="auto" w:sz="6" w:space="0"/>
            </w:tcBorders>
            <w:vAlign w:val="center"/>
          </w:tcPr>
          <w:p w14:paraId="2C2D1776">
            <w:pPr>
              <w:autoSpaceDE w:val="0"/>
              <w:autoSpaceDN w:val="0"/>
              <w:adjustRightInd w:val="0"/>
              <w:spacing w:before="72" w:beforeLines="30" w:after="72" w:afterLines="30" w:line="360" w:lineRule="auto"/>
              <w:jc w:val="center"/>
              <w:rPr>
                <w:rFonts w:ascii="宋体" w:hAnsi="宋体" w:cs="等线"/>
                <w:color w:val="000000"/>
                <w:kern w:val="0"/>
                <w:sz w:val="24"/>
                <w:u w:val="single"/>
              </w:rPr>
            </w:pPr>
          </w:p>
        </w:tc>
        <w:tc>
          <w:tcPr>
            <w:tcW w:w="1613" w:type="dxa"/>
            <w:tcBorders>
              <w:top w:val="single" w:color="auto" w:sz="4" w:space="0"/>
              <w:left w:val="single" w:color="auto" w:sz="6" w:space="0"/>
              <w:bottom w:val="single" w:color="auto" w:sz="4" w:space="0"/>
              <w:right w:val="single" w:color="auto" w:sz="6" w:space="0"/>
            </w:tcBorders>
            <w:vAlign w:val="center"/>
          </w:tcPr>
          <w:p w14:paraId="3BEC10FD">
            <w:pPr>
              <w:autoSpaceDE w:val="0"/>
              <w:autoSpaceDN w:val="0"/>
              <w:adjustRightInd w:val="0"/>
              <w:spacing w:before="72" w:beforeLines="30" w:after="72" w:afterLines="30" w:line="360" w:lineRule="auto"/>
              <w:jc w:val="center"/>
              <w:rPr>
                <w:rFonts w:ascii="宋体" w:hAnsi="宋体" w:cs="等线"/>
                <w:color w:val="000000"/>
                <w:kern w:val="0"/>
                <w:sz w:val="24"/>
              </w:rPr>
            </w:pPr>
          </w:p>
        </w:tc>
      </w:tr>
    </w:tbl>
    <w:p w14:paraId="2F1D5129">
      <w:pPr>
        <w:tabs>
          <w:tab w:val="left" w:leader="underscore" w:pos="2880"/>
          <w:tab w:val="left" w:leader="underscore" w:pos="5400"/>
        </w:tabs>
        <w:spacing w:before="240" w:beforeLines="100" w:after="120" w:afterLines="50" w:line="360" w:lineRule="auto"/>
        <w:ind w:left="2691" w:leftChars="172" w:hanging="2330" w:hangingChars="971"/>
        <w:rPr>
          <w:rFonts w:ascii="宋体" w:hAnsi="宋体" w:cs="等线"/>
          <w:color w:val="000000"/>
          <w:sz w:val="24"/>
          <w:u w:val="single"/>
        </w:rPr>
      </w:pPr>
      <w:r>
        <w:rPr>
          <w:rFonts w:hint="eastAsia" w:ascii="宋体" w:hAnsi="宋体" w:cs="等线"/>
          <w:color w:val="000000"/>
          <w:sz w:val="24"/>
        </w:rPr>
        <w:t>供应商</w:t>
      </w:r>
      <w:r>
        <w:rPr>
          <w:rFonts w:hint="eastAsia" w:ascii="宋体" w:hAnsi="宋体" w:cs="等线"/>
          <w:bCs/>
          <w:color w:val="000000"/>
          <w:sz w:val="24"/>
        </w:rPr>
        <w:t>（盖单位章）：</w:t>
      </w:r>
    </w:p>
    <w:p w14:paraId="61FF9406">
      <w:pPr>
        <w:tabs>
          <w:tab w:val="left" w:leader="underscore" w:pos="2880"/>
          <w:tab w:val="left" w:leader="underscore" w:pos="5400"/>
        </w:tabs>
        <w:spacing w:after="120" w:afterLines="50" w:line="360" w:lineRule="auto"/>
        <w:ind w:left="2691" w:leftChars="172" w:hanging="2330" w:hangingChars="971"/>
        <w:rPr>
          <w:rFonts w:ascii="宋体" w:hAnsi="宋体" w:cs="等线"/>
          <w:color w:val="000000"/>
          <w:sz w:val="24"/>
          <w:u w:val="single"/>
        </w:rPr>
      </w:pPr>
      <w:r>
        <w:rPr>
          <w:rFonts w:hint="eastAsia" w:ascii="宋体" w:hAnsi="宋体" w:cs="等线"/>
          <w:color w:val="000000"/>
          <w:sz w:val="24"/>
        </w:rPr>
        <w:t>法人代表或委托代理人（签字或盖章）：</w:t>
      </w:r>
    </w:p>
    <w:p w14:paraId="2D008140">
      <w:pPr>
        <w:tabs>
          <w:tab w:val="left" w:leader="underscore" w:pos="2880"/>
          <w:tab w:val="left" w:leader="underscore" w:pos="5400"/>
        </w:tabs>
        <w:spacing w:before="240" w:beforeLines="100" w:after="120" w:afterLines="50" w:line="360" w:lineRule="auto"/>
        <w:ind w:left="2691" w:leftChars="172" w:hanging="2330" w:hangingChars="971"/>
        <w:rPr>
          <w:rFonts w:hint="default" w:ascii="宋体" w:hAnsi="宋体" w:eastAsia="宋体" w:cs="等线"/>
          <w:sz w:val="24"/>
          <w:lang w:val="en-US" w:eastAsia="zh-CN"/>
        </w:rPr>
      </w:pPr>
      <w:r>
        <w:rPr>
          <w:rFonts w:hint="eastAsia" w:ascii="宋体" w:hAnsi="宋体" w:cs="等线"/>
          <w:color w:val="000000"/>
          <w:sz w:val="24"/>
        </w:rPr>
        <w:t>日期：   年   月   日</w:t>
      </w:r>
      <w:r>
        <w:rPr>
          <w:rFonts w:hint="eastAsia" w:ascii="宋体" w:hAnsi="宋体" w:cs="等线"/>
          <w:color w:val="000000"/>
          <w:sz w:val="24"/>
          <w:lang w:val="en-US" w:eastAsia="zh-CN"/>
        </w:rPr>
        <w:t xml:space="preserve">                            </w:t>
      </w:r>
    </w:p>
    <w:p w14:paraId="36325ACD">
      <w:pPr>
        <w:tabs>
          <w:tab w:val="left" w:pos="1800"/>
          <w:tab w:val="left" w:pos="5580"/>
        </w:tabs>
        <w:jc w:val="left"/>
        <w:rPr>
          <w:color w:val="000000"/>
          <w:sz w:val="24"/>
        </w:rPr>
      </w:pPr>
    </w:p>
    <w:p w14:paraId="2247E79A">
      <w:pPr>
        <w:tabs>
          <w:tab w:val="left" w:pos="1800"/>
          <w:tab w:val="left" w:pos="5580"/>
        </w:tabs>
        <w:jc w:val="left"/>
        <w:rPr>
          <w:color w:val="000000"/>
          <w:sz w:val="24"/>
        </w:rPr>
      </w:pPr>
    </w:p>
    <w:p w14:paraId="7386D25E">
      <w:pPr>
        <w:tabs>
          <w:tab w:val="left" w:pos="1800"/>
          <w:tab w:val="left" w:pos="5580"/>
        </w:tabs>
        <w:jc w:val="left"/>
        <w:rPr>
          <w:color w:val="000000"/>
          <w:sz w:val="24"/>
        </w:rPr>
      </w:pPr>
      <w:r>
        <w:rPr>
          <w:color w:val="000000"/>
          <w:sz w:val="24"/>
          <w:highlight w:val="yellow"/>
        </w:rPr>
        <w:t>注：如果不提供</w:t>
      </w:r>
      <w:r>
        <w:rPr>
          <w:rFonts w:hint="eastAsia"/>
          <w:color w:val="000000"/>
          <w:sz w:val="24"/>
          <w:highlight w:val="yellow"/>
        </w:rPr>
        <w:t>此表</w:t>
      </w:r>
      <w:r>
        <w:rPr>
          <w:color w:val="000000"/>
          <w:sz w:val="24"/>
          <w:highlight w:val="yellow"/>
        </w:rPr>
        <w:t>将视为没有实质性响应</w:t>
      </w:r>
      <w:r>
        <w:rPr>
          <w:rFonts w:hint="eastAsia"/>
          <w:color w:val="000000"/>
          <w:sz w:val="24"/>
          <w:highlight w:val="yellow"/>
          <w:lang w:eastAsia="zh-CN"/>
        </w:rPr>
        <w:t>招标</w:t>
      </w:r>
      <w:r>
        <w:rPr>
          <w:color w:val="000000"/>
          <w:sz w:val="24"/>
          <w:highlight w:val="yellow"/>
        </w:rPr>
        <w:t>文件。</w:t>
      </w:r>
    </w:p>
    <w:p w14:paraId="67AD3C10">
      <w:pPr>
        <w:tabs>
          <w:tab w:val="left" w:pos="360"/>
        </w:tabs>
        <w:snapToGrid w:val="0"/>
        <w:spacing w:line="360" w:lineRule="auto"/>
        <w:outlineLvl w:val="1"/>
        <w:rPr>
          <w:color w:val="000000"/>
          <w:sz w:val="24"/>
          <w:szCs w:val="20"/>
        </w:rPr>
      </w:pPr>
      <w:bookmarkStart w:id="742" w:name="_Toc265228400"/>
      <w:bookmarkStart w:id="743" w:name="_Toc142311062"/>
      <w:bookmarkStart w:id="744" w:name="_Toc226965835"/>
      <w:bookmarkStart w:id="745" w:name="_Toc305158904"/>
      <w:bookmarkStart w:id="746" w:name="_Toc264969252"/>
      <w:bookmarkStart w:id="747" w:name="_Toc150480798"/>
      <w:bookmarkStart w:id="748" w:name="_Toc226965752"/>
      <w:bookmarkStart w:id="749" w:name="_Toc305158830"/>
      <w:bookmarkStart w:id="750" w:name="_Toc226309806"/>
      <w:bookmarkStart w:id="751" w:name="_Toc226337258"/>
      <w:bookmarkStart w:id="752" w:name="_Toc127151562"/>
      <w:bookmarkStart w:id="753" w:name="_Toc150774765"/>
      <w:bookmarkStart w:id="754" w:name="_Toc195842927"/>
      <w:bookmarkStart w:id="755" w:name="_Toc150774764"/>
      <w:bookmarkStart w:id="756" w:name="_Toc142311061"/>
      <w:bookmarkStart w:id="757" w:name="_Toc226309805"/>
      <w:bookmarkStart w:id="758" w:name="_Toc305158829"/>
      <w:bookmarkStart w:id="759" w:name="_Toc226965751"/>
      <w:bookmarkStart w:id="760" w:name="_Toc305158903"/>
      <w:bookmarkStart w:id="761" w:name="_Toc264969251"/>
      <w:bookmarkStart w:id="762" w:name="_Toc265228399"/>
      <w:bookmarkStart w:id="763" w:name="_Toc150480797"/>
      <w:bookmarkStart w:id="764" w:name="_Toc195842926"/>
      <w:bookmarkStart w:id="765" w:name="_Toc226965834"/>
      <w:bookmarkStart w:id="766" w:name="_Toc127151561"/>
      <w:bookmarkStart w:id="767" w:name="_Toc226337257"/>
      <w:r>
        <w:rPr>
          <w:color w:val="000000"/>
          <w:sz w:val="24"/>
          <w:szCs w:val="20"/>
        </w:rPr>
        <w:br w:type="page"/>
      </w:r>
      <w:r>
        <w:rPr>
          <w:sz w:val="24"/>
        </w:rPr>
        <w:t xml:space="preserve">7  </w:t>
      </w:r>
      <w:bookmarkEnd w:id="742"/>
      <w:bookmarkEnd w:id="743"/>
      <w:bookmarkEnd w:id="744"/>
      <w:bookmarkEnd w:id="745"/>
      <w:bookmarkEnd w:id="746"/>
      <w:bookmarkEnd w:id="747"/>
      <w:bookmarkEnd w:id="748"/>
      <w:bookmarkEnd w:id="749"/>
      <w:bookmarkEnd w:id="750"/>
      <w:bookmarkEnd w:id="751"/>
      <w:bookmarkEnd w:id="752"/>
      <w:bookmarkEnd w:id="753"/>
      <w:bookmarkEnd w:id="754"/>
      <w:r>
        <w:rPr>
          <w:sz w:val="24"/>
        </w:rPr>
        <w:t>合同条款偏离表</w:t>
      </w:r>
      <w:r>
        <w:rPr>
          <w:rFonts w:hint="eastAsia"/>
          <w:sz w:val="24"/>
        </w:rPr>
        <w:t>（实质性格式）</w:t>
      </w:r>
    </w:p>
    <w:p w14:paraId="3497A1B1">
      <w:pPr>
        <w:spacing w:line="360" w:lineRule="auto"/>
        <w:rPr>
          <w:color w:val="000000"/>
          <w:sz w:val="24"/>
          <w:szCs w:val="20"/>
        </w:rPr>
      </w:pPr>
    </w:p>
    <w:p w14:paraId="275434DE">
      <w:pPr>
        <w:tabs>
          <w:tab w:val="left" w:pos="2775"/>
          <w:tab w:val="center" w:pos="4153"/>
        </w:tabs>
        <w:autoSpaceDE w:val="0"/>
        <w:autoSpaceDN w:val="0"/>
        <w:adjustRightInd w:val="0"/>
        <w:spacing w:line="360" w:lineRule="auto"/>
        <w:jc w:val="left"/>
        <w:rPr>
          <w:b/>
          <w:color w:val="000000"/>
          <w:sz w:val="36"/>
          <w:szCs w:val="36"/>
        </w:rPr>
      </w:pPr>
      <w:r>
        <w:rPr>
          <w:color w:val="000000"/>
          <w:sz w:val="36"/>
          <w:szCs w:val="36"/>
        </w:rPr>
        <w:tab/>
      </w:r>
      <w:r>
        <w:rPr>
          <w:b/>
          <w:color w:val="000000"/>
          <w:sz w:val="36"/>
          <w:szCs w:val="36"/>
        </w:rPr>
        <w:tab/>
      </w:r>
      <w:r>
        <w:rPr>
          <w:rFonts w:hint="eastAsia"/>
          <w:b/>
          <w:color w:val="000000"/>
          <w:sz w:val="36"/>
          <w:szCs w:val="36"/>
        </w:rPr>
        <w:t>合同条款偏离表</w:t>
      </w:r>
    </w:p>
    <w:p w14:paraId="6043963A">
      <w:pPr>
        <w:spacing w:line="360" w:lineRule="auto"/>
        <w:rPr>
          <w:color w:val="000000"/>
          <w:sz w:val="24"/>
          <w:szCs w:val="20"/>
        </w:rPr>
      </w:pPr>
    </w:p>
    <w:p w14:paraId="6A3F6ED7">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268"/>
        <w:gridCol w:w="1923"/>
        <w:gridCol w:w="1924"/>
        <w:gridCol w:w="2363"/>
        <w:gridCol w:w="770"/>
      </w:tblGrid>
      <w:tr w14:paraId="0BF5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4F2EBACF">
            <w:pPr>
              <w:adjustRightInd w:val="0"/>
              <w:snapToGrid w:val="0"/>
              <w:jc w:val="center"/>
              <w:rPr>
                <w:color w:val="000000"/>
                <w:sz w:val="24"/>
              </w:rPr>
            </w:pPr>
            <w:r>
              <w:rPr>
                <w:color w:val="000000"/>
                <w:sz w:val="24"/>
              </w:rPr>
              <w:t>序号</w:t>
            </w:r>
          </w:p>
        </w:tc>
        <w:tc>
          <w:tcPr>
            <w:tcW w:w="1268" w:type="dxa"/>
            <w:vAlign w:val="center"/>
          </w:tcPr>
          <w:p w14:paraId="34590514">
            <w:pPr>
              <w:adjustRightInd w:val="0"/>
              <w:snapToGrid w:val="0"/>
              <w:jc w:val="center"/>
              <w:rPr>
                <w:color w:val="000000"/>
                <w:sz w:val="24"/>
              </w:rPr>
            </w:pPr>
            <w:r>
              <w:rPr>
                <w:rFonts w:hint="eastAsia"/>
                <w:color w:val="000000"/>
                <w:sz w:val="24"/>
                <w:szCs w:val="21"/>
                <w:lang w:eastAsia="zh-CN"/>
              </w:rPr>
              <w:t>招标</w:t>
            </w:r>
            <w:r>
              <w:rPr>
                <w:color w:val="000000"/>
                <w:sz w:val="24"/>
                <w:szCs w:val="21"/>
              </w:rPr>
              <w:t>文件</w:t>
            </w:r>
            <w:r>
              <w:rPr>
                <w:color w:val="000000"/>
                <w:sz w:val="24"/>
              </w:rPr>
              <w:t>条目号（页码）</w:t>
            </w:r>
          </w:p>
        </w:tc>
        <w:tc>
          <w:tcPr>
            <w:tcW w:w="1923" w:type="dxa"/>
            <w:vAlign w:val="center"/>
          </w:tcPr>
          <w:p w14:paraId="5779CF0D">
            <w:pPr>
              <w:adjustRightInd w:val="0"/>
              <w:snapToGrid w:val="0"/>
              <w:jc w:val="center"/>
              <w:rPr>
                <w:color w:val="000000"/>
                <w:sz w:val="24"/>
              </w:rPr>
            </w:pPr>
            <w:r>
              <w:rPr>
                <w:rFonts w:hint="eastAsia"/>
                <w:color w:val="000000"/>
                <w:sz w:val="24"/>
                <w:szCs w:val="21"/>
                <w:lang w:eastAsia="zh-CN"/>
              </w:rPr>
              <w:t>招标</w:t>
            </w:r>
            <w:r>
              <w:rPr>
                <w:color w:val="000000"/>
                <w:sz w:val="24"/>
                <w:szCs w:val="21"/>
              </w:rPr>
              <w:t>文件</w:t>
            </w:r>
            <w:r>
              <w:rPr>
                <w:color w:val="000000"/>
                <w:sz w:val="24"/>
              </w:rPr>
              <w:t>要求</w:t>
            </w:r>
          </w:p>
        </w:tc>
        <w:tc>
          <w:tcPr>
            <w:tcW w:w="1924" w:type="dxa"/>
            <w:vAlign w:val="center"/>
          </w:tcPr>
          <w:p w14:paraId="48F2DD1C">
            <w:pPr>
              <w:adjustRightInd w:val="0"/>
              <w:snapToGrid w:val="0"/>
              <w:jc w:val="center"/>
              <w:rPr>
                <w:color w:val="000000"/>
                <w:sz w:val="24"/>
              </w:rPr>
            </w:pPr>
            <w:r>
              <w:rPr>
                <w:color w:val="000000"/>
                <w:sz w:val="24"/>
              </w:rPr>
              <w:t>响应文件内容</w:t>
            </w:r>
          </w:p>
        </w:tc>
        <w:tc>
          <w:tcPr>
            <w:tcW w:w="2363" w:type="dxa"/>
            <w:vAlign w:val="center"/>
          </w:tcPr>
          <w:p w14:paraId="13D09A0B">
            <w:pPr>
              <w:adjustRightInd w:val="0"/>
              <w:snapToGrid w:val="0"/>
              <w:jc w:val="center"/>
              <w:rPr>
                <w:color w:val="000000"/>
                <w:sz w:val="24"/>
              </w:rPr>
            </w:pPr>
            <w:r>
              <w:rPr>
                <w:color w:val="000000"/>
                <w:sz w:val="24"/>
              </w:rPr>
              <w:t>偏离情况</w:t>
            </w:r>
          </w:p>
        </w:tc>
        <w:tc>
          <w:tcPr>
            <w:tcW w:w="770" w:type="dxa"/>
            <w:vAlign w:val="center"/>
          </w:tcPr>
          <w:p w14:paraId="5A215009">
            <w:pPr>
              <w:adjustRightInd w:val="0"/>
              <w:snapToGrid w:val="0"/>
              <w:jc w:val="center"/>
              <w:rPr>
                <w:color w:val="000000"/>
                <w:sz w:val="24"/>
              </w:rPr>
            </w:pPr>
            <w:r>
              <w:rPr>
                <w:color w:val="000000"/>
                <w:sz w:val="24"/>
              </w:rPr>
              <w:t>说明</w:t>
            </w:r>
          </w:p>
        </w:tc>
      </w:tr>
      <w:tr w14:paraId="557AC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9062" w:type="dxa"/>
            <w:gridSpan w:val="6"/>
            <w:vAlign w:val="center"/>
          </w:tcPr>
          <w:p w14:paraId="2381516F">
            <w:pPr>
              <w:adjustRightInd w:val="0"/>
              <w:snapToGrid w:val="0"/>
              <w:rPr>
                <w:b/>
                <w:color w:val="000000"/>
                <w:sz w:val="24"/>
              </w:rPr>
            </w:pPr>
            <w:r>
              <w:rPr>
                <w:rFonts w:hint="eastAsia"/>
                <w:b/>
                <w:color w:val="000000"/>
                <w:sz w:val="24"/>
              </w:rPr>
              <w:t>对本项目合同条款的偏离情况（应进行选择，未选择响应无效）：</w:t>
            </w:r>
          </w:p>
          <w:p w14:paraId="21EA617D">
            <w:pPr>
              <w:adjustRightInd w:val="0"/>
              <w:snapToGrid w:val="0"/>
              <w:rPr>
                <w:b/>
                <w:color w:val="000000"/>
                <w:sz w:val="24"/>
              </w:rPr>
            </w:pPr>
            <w:r>
              <w:rPr>
                <w:b/>
                <w:color w:val="000000"/>
                <w:sz w:val="24"/>
              </w:rPr>
              <w:t>□无偏离</w:t>
            </w:r>
            <w:r>
              <w:rPr>
                <w:color w:val="000000"/>
                <w:sz w:val="24"/>
              </w:rPr>
              <w:t>（</w:t>
            </w:r>
            <w:r>
              <w:rPr>
                <w:color w:val="000000"/>
                <w:sz w:val="24"/>
                <w:szCs w:val="21"/>
              </w:rPr>
              <w:t>如无偏离，仅勾选无偏离即可</w:t>
            </w:r>
            <w:r>
              <w:rPr>
                <w:rFonts w:hint="eastAsia"/>
                <w:color w:val="000000"/>
                <w:sz w:val="24"/>
                <w:szCs w:val="21"/>
              </w:rPr>
              <w:t>；无偏离即为对合同条款中的所有要求，均视作供应商已对之理解和响应。</w:t>
            </w:r>
            <w:r>
              <w:rPr>
                <w:color w:val="000000"/>
                <w:sz w:val="24"/>
              </w:rPr>
              <w:t>）</w:t>
            </w:r>
          </w:p>
          <w:p w14:paraId="3027760D">
            <w:pPr>
              <w:adjustRightInd w:val="0"/>
              <w:snapToGrid w:val="0"/>
              <w:rPr>
                <w:color w:val="000000"/>
                <w:sz w:val="24"/>
              </w:rPr>
            </w:pPr>
            <w:r>
              <w:rPr>
                <w:b/>
                <w:color w:val="000000"/>
                <w:sz w:val="24"/>
              </w:rPr>
              <w:t>□有偏离</w:t>
            </w:r>
            <w:r>
              <w:rPr>
                <w:color w:val="000000"/>
                <w:sz w:val="24"/>
              </w:rPr>
              <w:t>（</w:t>
            </w:r>
            <w:r>
              <w:rPr>
                <w:color w:val="000000"/>
                <w:sz w:val="24"/>
                <w:szCs w:val="21"/>
              </w:rPr>
              <w:t>如有负偏离，</w:t>
            </w:r>
            <w:r>
              <w:rPr>
                <w:color w:val="000000"/>
                <w:sz w:val="24"/>
              </w:rPr>
              <w:t>则须在本表中对负偏离项逐一列明</w:t>
            </w:r>
            <w:r>
              <w:rPr>
                <w:rFonts w:hint="eastAsia"/>
                <w:color w:val="000000"/>
                <w:sz w:val="24"/>
              </w:rPr>
              <w:t>，否则响应无效；对合同条款中的所有要求，除本表列明的偏离外，均视作供应商已对之理解和响应。</w:t>
            </w:r>
            <w:r>
              <w:rPr>
                <w:color w:val="000000"/>
                <w:sz w:val="24"/>
              </w:rPr>
              <w:t>）</w:t>
            </w:r>
          </w:p>
        </w:tc>
      </w:tr>
      <w:tr w14:paraId="6087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3EEF5584">
            <w:pPr>
              <w:adjustRightInd w:val="0"/>
              <w:snapToGrid w:val="0"/>
              <w:jc w:val="center"/>
              <w:rPr>
                <w:color w:val="000000"/>
                <w:sz w:val="24"/>
              </w:rPr>
            </w:pPr>
          </w:p>
        </w:tc>
        <w:tc>
          <w:tcPr>
            <w:tcW w:w="1268" w:type="dxa"/>
            <w:vAlign w:val="center"/>
          </w:tcPr>
          <w:p w14:paraId="3C4A9FA9">
            <w:pPr>
              <w:adjustRightInd w:val="0"/>
              <w:snapToGrid w:val="0"/>
              <w:jc w:val="center"/>
              <w:rPr>
                <w:color w:val="000000"/>
                <w:sz w:val="24"/>
              </w:rPr>
            </w:pPr>
          </w:p>
        </w:tc>
        <w:tc>
          <w:tcPr>
            <w:tcW w:w="1923" w:type="dxa"/>
            <w:vAlign w:val="center"/>
          </w:tcPr>
          <w:p w14:paraId="44580493">
            <w:pPr>
              <w:adjustRightInd w:val="0"/>
              <w:snapToGrid w:val="0"/>
              <w:jc w:val="center"/>
              <w:rPr>
                <w:color w:val="000000"/>
                <w:sz w:val="24"/>
              </w:rPr>
            </w:pPr>
          </w:p>
        </w:tc>
        <w:tc>
          <w:tcPr>
            <w:tcW w:w="1924" w:type="dxa"/>
            <w:vAlign w:val="center"/>
          </w:tcPr>
          <w:p w14:paraId="1C181FC1">
            <w:pPr>
              <w:adjustRightInd w:val="0"/>
              <w:snapToGrid w:val="0"/>
              <w:jc w:val="center"/>
              <w:rPr>
                <w:color w:val="000000"/>
                <w:sz w:val="24"/>
              </w:rPr>
            </w:pPr>
          </w:p>
        </w:tc>
        <w:tc>
          <w:tcPr>
            <w:tcW w:w="2363" w:type="dxa"/>
            <w:vAlign w:val="center"/>
          </w:tcPr>
          <w:p w14:paraId="440780AE">
            <w:pPr>
              <w:adjustRightInd w:val="0"/>
              <w:snapToGrid w:val="0"/>
              <w:jc w:val="center"/>
              <w:rPr>
                <w:color w:val="000000"/>
                <w:sz w:val="24"/>
              </w:rPr>
            </w:pPr>
          </w:p>
        </w:tc>
        <w:tc>
          <w:tcPr>
            <w:tcW w:w="770" w:type="dxa"/>
            <w:vAlign w:val="center"/>
          </w:tcPr>
          <w:p w14:paraId="4DD4FF0E">
            <w:pPr>
              <w:adjustRightInd w:val="0"/>
              <w:snapToGrid w:val="0"/>
              <w:jc w:val="center"/>
              <w:rPr>
                <w:color w:val="000000"/>
                <w:sz w:val="24"/>
              </w:rPr>
            </w:pPr>
          </w:p>
        </w:tc>
      </w:tr>
      <w:tr w14:paraId="17BF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7CC56E40">
            <w:pPr>
              <w:adjustRightInd w:val="0"/>
              <w:snapToGrid w:val="0"/>
              <w:jc w:val="center"/>
              <w:rPr>
                <w:color w:val="000000"/>
                <w:sz w:val="24"/>
              </w:rPr>
            </w:pPr>
          </w:p>
        </w:tc>
        <w:tc>
          <w:tcPr>
            <w:tcW w:w="1268" w:type="dxa"/>
            <w:vAlign w:val="center"/>
          </w:tcPr>
          <w:p w14:paraId="5A6F5127">
            <w:pPr>
              <w:adjustRightInd w:val="0"/>
              <w:snapToGrid w:val="0"/>
              <w:jc w:val="center"/>
              <w:rPr>
                <w:color w:val="000000"/>
                <w:sz w:val="24"/>
              </w:rPr>
            </w:pPr>
          </w:p>
        </w:tc>
        <w:tc>
          <w:tcPr>
            <w:tcW w:w="1923" w:type="dxa"/>
            <w:vAlign w:val="center"/>
          </w:tcPr>
          <w:p w14:paraId="383B302F">
            <w:pPr>
              <w:adjustRightInd w:val="0"/>
              <w:snapToGrid w:val="0"/>
              <w:jc w:val="center"/>
              <w:rPr>
                <w:color w:val="000000"/>
                <w:sz w:val="24"/>
              </w:rPr>
            </w:pPr>
          </w:p>
        </w:tc>
        <w:tc>
          <w:tcPr>
            <w:tcW w:w="1924" w:type="dxa"/>
            <w:vAlign w:val="center"/>
          </w:tcPr>
          <w:p w14:paraId="06D6E301">
            <w:pPr>
              <w:adjustRightInd w:val="0"/>
              <w:snapToGrid w:val="0"/>
              <w:jc w:val="center"/>
              <w:rPr>
                <w:color w:val="000000"/>
                <w:sz w:val="24"/>
              </w:rPr>
            </w:pPr>
          </w:p>
        </w:tc>
        <w:tc>
          <w:tcPr>
            <w:tcW w:w="2363" w:type="dxa"/>
            <w:vAlign w:val="center"/>
          </w:tcPr>
          <w:p w14:paraId="31D27AE2">
            <w:pPr>
              <w:adjustRightInd w:val="0"/>
              <w:snapToGrid w:val="0"/>
              <w:jc w:val="center"/>
              <w:rPr>
                <w:color w:val="000000"/>
                <w:sz w:val="24"/>
              </w:rPr>
            </w:pPr>
          </w:p>
        </w:tc>
        <w:tc>
          <w:tcPr>
            <w:tcW w:w="770" w:type="dxa"/>
            <w:vAlign w:val="center"/>
          </w:tcPr>
          <w:p w14:paraId="3444D2BB">
            <w:pPr>
              <w:adjustRightInd w:val="0"/>
              <w:snapToGrid w:val="0"/>
              <w:jc w:val="center"/>
              <w:rPr>
                <w:color w:val="000000"/>
                <w:sz w:val="24"/>
              </w:rPr>
            </w:pPr>
          </w:p>
        </w:tc>
      </w:tr>
      <w:tr w14:paraId="7D109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21BFFAE5">
            <w:pPr>
              <w:adjustRightInd w:val="0"/>
              <w:snapToGrid w:val="0"/>
              <w:jc w:val="center"/>
              <w:rPr>
                <w:color w:val="000000"/>
                <w:sz w:val="24"/>
              </w:rPr>
            </w:pPr>
          </w:p>
        </w:tc>
        <w:tc>
          <w:tcPr>
            <w:tcW w:w="1268" w:type="dxa"/>
            <w:vAlign w:val="center"/>
          </w:tcPr>
          <w:p w14:paraId="6FF8B275">
            <w:pPr>
              <w:adjustRightInd w:val="0"/>
              <w:snapToGrid w:val="0"/>
              <w:jc w:val="center"/>
              <w:rPr>
                <w:color w:val="000000"/>
                <w:sz w:val="24"/>
              </w:rPr>
            </w:pPr>
          </w:p>
        </w:tc>
        <w:tc>
          <w:tcPr>
            <w:tcW w:w="1923" w:type="dxa"/>
            <w:vAlign w:val="center"/>
          </w:tcPr>
          <w:p w14:paraId="0F0E9C5D">
            <w:pPr>
              <w:adjustRightInd w:val="0"/>
              <w:snapToGrid w:val="0"/>
              <w:jc w:val="center"/>
              <w:rPr>
                <w:color w:val="000000"/>
                <w:sz w:val="24"/>
              </w:rPr>
            </w:pPr>
          </w:p>
        </w:tc>
        <w:tc>
          <w:tcPr>
            <w:tcW w:w="1924" w:type="dxa"/>
            <w:vAlign w:val="center"/>
          </w:tcPr>
          <w:p w14:paraId="1B18C97C">
            <w:pPr>
              <w:adjustRightInd w:val="0"/>
              <w:snapToGrid w:val="0"/>
              <w:jc w:val="center"/>
              <w:rPr>
                <w:color w:val="000000"/>
                <w:sz w:val="24"/>
              </w:rPr>
            </w:pPr>
          </w:p>
        </w:tc>
        <w:tc>
          <w:tcPr>
            <w:tcW w:w="2363" w:type="dxa"/>
            <w:vAlign w:val="center"/>
          </w:tcPr>
          <w:p w14:paraId="225AAA0E">
            <w:pPr>
              <w:adjustRightInd w:val="0"/>
              <w:snapToGrid w:val="0"/>
              <w:jc w:val="center"/>
              <w:rPr>
                <w:color w:val="000000"/>
                <w:sz w:val="24"/>
              </w:rPr>
            </w:pPr>
          </w:p>
        </w:tc>
        <w:tc>
          <w:tcPr>
            <w:tcW w:w="770" w:type="dxa"/>
            <w:vAlign w:val="center"/>
          </w:tcPr>
          <w:p w14:paraId="4D000FEE">
            <w:pPr>
              <w:adjustRightInd w:val="0"/>
              <w:snapToGrid w:val="0"/>
              <w:jc w:val="center"/>
              <w:rPr>
                <w:color w:val="000000"/>
                <w:sz w:val="24"/>
              </w:rPr>
            </w:pPr>
          </w:p>
        </w:tc>
      </w:tr>
      <w:tr w14:paraId="126E7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814" w:type="dxa"/>
            <w:vAlign w:val="center"/>
          </w:tcPr>
          <w:p w14:paraId="7C7D7F7B">
            <w:pPr>
              <w:adjustRightInd w:val="0"/>
              <w:snapToGrid w:val="0"/>
              <w:jc w:val="center"/>
              <w:rPr>
                <w:color w:val="000000"/>
                <w:sz w:val="24"/>
              </w:rPr>
            </w:pPr>
          </w:p>
        </w:tc>
        <w:tc>
          <w:tcPr>
            <w:tcW w:w="1268" w:type="dxa"/>
            <w:vAlign w:val="center"/>
          </w:tcPr>
          <w:p w14:paraId="1D110D16">
            <w:pPr>
              <w:adjustRightInd w:val="0"/>
              <w:snapToGrid w:val="0"/>
              <w:jc w:val="center"/>
              <w:rPr>
                <w:color w:val="000000"/>
                <w:sz w:val="24"/>
              </w:rPr>
            </w:pPr>
          </w:p>
        </w:tc>
        <w:tc>
          <w:tcPr>
            <w:tcW w:w="1923" w:type="dxa"/>
            <w:vAlign w:val="center"/>
          </w:tcPr>
          <w:p w14:paraId="4E03B30B">
            <w:pPr>
              <w:adjustRightInd w:val="0"/>
              <w:snapToGrid w:val="0"/>
              <w:jc w:val="center"/>
              <w:rPr>
                <w:color w:val="000000"/>
                <w:sz w:val="24"/>
              </w:rPr>
            </w:pPr>
          </w:p>
        </w:tc>
        <w:tc>
          <w:tcPr>
            <w:tcW w:w="1924" w:type="dxa"/>
            <w:vAlign w:val="center"/>
          </w:tcPr>
          <w:p w14:paraId="7C071F58">
            <w:pPr>
              <w:adjustRightInd w:val="0"/>
              <w:snapToGrid w:val="0"/>
              <w:jc w:val="center"/>
              <w:rPr>
                <w:color w:val="000000"/>
                <w:sz w:val="24"/>
              </w:rPr>
            </w:pPr>
          </w:p>
        </w:tc>
        <w:tc>
          <w:tcPr>
            <w:tcW w:w="2363" w:type="dxa"/>
            <w:vAlign w:val="center"/>
          </w:tcPr>
          <w:p w14:paraId="0DE08B54">
            <w:pPr>
              <w:adjustRightInd w:val="0"/>
              <w:snapToGrid w:val="0"/>
              <w:jc w:val="center"/>
              <w:rPr>
                <w:color w:val="000000"/>
                <w:sz w:val="24"/>
              </w:rPr>
            </w:pPr>
          </w:p>
        </w:tc>
        <w:tc>
          <w:tcPr>
            <w:tcW w:w="770" w:type="dxa"/>
            <w:vAlign w:val="center"/>
          </w:tcPr>
          <w:p w14:paraId="35AB4219">
            <w:pPr>
              <w:adjustRightInd w:val="0"/>
              <w:snapToGrid w:val="0"/>
              <w:jc w:val="center"/>
              <w:rPr>
                <w:color w:val="000000"/>
                <w:sz w:val="24"/>
              </w:rPr>
            </w:pPr>
          </w:p>
        </w:tc>
      </w:tr>
    </w:tbl>
    <w:p w14:paraId="1618EB21">
      <w:pPr>
        <w:tabs>
          <w:tab w:val="left" w:pos="1800"/>
          <w:tab w:val="left" w:pos="5580"/>
        </w:tabs>
        <w:jc w:val="left"/>
        <w:rPr>
          <w:color w:val="000000"/>
          <w:sz w:val="24"/>
        </w:rPr>
      </w:pPr>
    </w:p>
    <w:p w14:paraId="6F58D23F">
      <w:pPr>
        <w:spacing w:line="360" w:lineRule="auto"/>
        <w:rPr>
          <w:color w:val="000000"/>
          <w:sz w:val="24"/>
          <w:szCs w:val="20"/>
        </w:rPr>
      </w:pPr>
      <w:r>
        <w:rPr>
          <w:rFonts w:hint="eastAsia"/>
          <w:color w:val="000000"/>
          <w:sz w:val="24"/>
        </w:rPr>
        <w:t>注： “偏离情况”列应据实填写“正偏离”或“负偏离”。</w:t>
      </w:r>
    </w:p>
    <w:p w14:paraId="27946764">
      <w:pPr>
        <w:autoSpaceDE w:val="0"/>
        <w:autoSpaceDN w:val="0"/>
        <w:adjustRightInd w:val="0"/>
        <w:snapToGrid w:val="0"/>
        <w:spacing w:before="25" w:after="25" w:line="360" w:lineRule="auto"/>
        <w:rPr>
          <w:color w:val="000000"/>
          <w:sz w:val="24"/>
        </w:rPr>
      </w:pPr>
    </w:p>
    <w:p w14:paraId="10F295BE">
      <w:pPr>
        <w:autoSpaceDE w:val="0"/>
        <w:autoSpaceDN w:val="0"/>
        <w:adjustRightInd w:val="0"/>
        <w:snapToGrid w:val="0"/>
        <w:spacing w:before="25" w:after="25" w:line="360" w:lineRule="auto"/>
        <w:rPr>
          <w:color w:val="000000"/>
          <w:sz w:val="24"/>
        </w:rPr>
      </w:pPr>
    </w:p>
    <w:p w14:paraId="3A7DFAFE">
      <w:pPr>
        <w:autoSpaceDE w:val="0"/>
        <w:autoSpaceDN w:val="0"/>
        <w:adjustRightInd w:val="0"/>
        <w:snapToGrid w:val="0"/>
        <w:spacing w:before="25" w:after="25" w:line="360" w:lineRule="auto"/>
        <w:rPr>
          <w:color w:val="000000"/>
          <w:sz w:val="24"/>
          <w:lang w:val="zh-CN"/>
        </w:rPr>
      </w:pPr>
      <w:r>
        <w:rPr>
          <w:color w:val="000000"/>
          <w:sz w:val="24"/>
        </w:rPr>
        <w:t>供应商名称（加盖公章）</w:t>
      </w:r>
      <w:r>
        <w:rPr>
          <w:color w:val="000000"/>
          <w:sz w:val="24"/>
          <w:lang w:val="zh-CN"/>
        </w:rPr>
        <w:t>：</w:t>
      </w:r>
      <w:r>
        <w:rPr>
          <w:color w:val="000000"/>
          <w:sz w:val="24"/>
        </w:rPr>
        <w:t>_______________</w:t>
      </w:r>
    </w:p>
    <w:p w14:paraId="7A8E3707">
      <w:pPr>
        <w:autoSpaceDE w:val="0"/>
        <w:autoSpaceDN w:val="0"/>
        <w:adjustRightInd w:val="0"/>
        <w:snapToGrid w:val="0"/>
        <w:spacing w:before="25" w:after="25" w:line="360" w:lineRule="auto"/>
        <w:rPr>
          <w:color w:val="000000"/>
          <w:sz w:val="24"/>
          <w:szCs w:val="20"/>
        </w:rPr>
      </w:pPr>
      <w:r>
        <w:rPr>
          <w:color w:val="000000"/>
          <w:sz w:val="24"/>
          <w:szCs w:val="20"/>
        </w:rPr>
        <w:t>日期：____年____月____日</w:t>
      </w:r>
    </w:p>
    <w:p w14:paraId="0C881862">
      <w:pPr>
        <w:widowControl/>
        <w:jc w:val="left"/>
        <w:rPr>
          <w:color w:val="000000"/>
          <w:sz w:val="24"/>
          <w:szCs w:val="20"/>
        </w:rPr>
      </w:pPr>
      <w:r>
        <w:rPr>
          <w:color w:val="000000"/>
          <w:sz w:val="24"/>
          <w:szCs w:val="20"/>
        </w:rPr>
        <w:br w:type="page"/>
      </w:r>
    </w:p>
    <w:bookmarkEnd w:id="755"/>
    <w:bookmarkEnd w:id="756"/>
    <w:bookmarkEnd w:id="757"/>
    <w:bookmarkEnd w:id="758"/>
    <w:bookmarkEnd w:id="759"/>
    <w:bookmarkEnd w:id="760"/>
    <w:bookmarkEnd w:id="761"/>
    <w:bookmarkEnd w:id="762"/>
    <w:bookmarkEnd w:id="763"/>
    <w:bookmarkEnd w:id="764"/>
    <w:bookmarkEnd w:id="765"/>
    <w:bookmarkEnd w:id="766"/>
    <w:bookmarkEnd w:id="767"/>
    <w:p w14:paraId="34F3E776">
      <w:pPr>
        <w:tabs>
          <w:tab w:val="left" w:pos="360"/>
        </w:tabs>
        <w:snapToGrid w:val="0"/>
        <w:spacing w:line="360" w:lineRule="auto"/>
        <w:outlineLvl w:val="1"/>
        <w:rPr>
          <w:sz w:val="24"/>
        </w:rPr>
      </w:pPr>
      <w:r>
        <w:rPr>
          <w:sz w:val="24"/>
        </w:rPr>
        <w:t>8  采购需求偏离表</w:t>
      </w:r>
      <w:r>
        <w:rPr>
          <w:rFonts w:hint="eastAsia"/>
          <w:sz w:val="24"/>
        </w:rPr>
        <w:t>（实质性格式）</w:t>
      </w:r>
    </w:p>
    <w:p w14:paraId="7F2AA1F6">
      <w:pPr>
        <w:autoSpaceDE w:val="0"/>
        <w:autoSpaceDN w:val="0"/>
        <w:adjustRightInd w:val="0"/>
        <w:spacing w:line="360" w:lineRule="auto"/>
        <w:jc w:val="center"/>
        <w:rPr>
          <w:b/>
          <w:color w:val="000000"/>
          <w:sz w:val="36"/>
          <w:szCs w:val="36"/>
        </w:rPr>
      </w:pPr>
      <w:r>
        <w:rPr>
          <w:rFonts w:hint="eastAsia"/>
          <w:b/>
          <w:color w:val="000000"/>
          <w:sz w:val="36"/>
          <w:szCs w:val="36"/>
        </w:rPr>
        <w:t>采购需求偏离表</w:t>
      </w:r>
    </w:p>
    <w:p w14:paraId="6920E0C8">
      <w:pPr>
        <w:tabs>
          <w:tab w:val="left" w:pos="1800"/>
          <w:tab w:val="left" w:pos="5580"/>
        </w:tabs>
        <w:spacing w:line="360" w:lineRule="auto"/>
        <w:ind w:firstLine="360" w:firstLineChars="150"/>
        <w:jc w:val="left"/>
        <w:rPr>
          <w:color w:val="000000"/>
          <w:sz w:val="24"/>
        </w:rPr>
      </w:pPr>
      <w:r>
        <w:rPr>
          <w:color w:val="000000"/>
          <w:sz w:val="24"/>
        </w:rPr>
        <w:t>项目编号：_______________     项目名称：_______________</w:t>
      </w:r>
    </w:p>
    <w:tbl>
      <w:tblPr>
        <w:tblStyle w:val="11"/>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1482"/>
        <w:gridCol w:w="2384"/>
        <w:gridCol w:w="2126"/>
        <w:gridCol w:w="1875"/>
        <w:gridCol w:w="1009"/>
      </w:tblGrid>
      <w:tr w14:paraId="2064B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jc w:val="center"/>
        </w:trPr>
        <w:tc>
          <w:tcPr>
            <w:tcW w:w="775" w:type="dxa"/>
            <w:vAlign w:val="center"/>
          </w:tcPr>
          <w:p w14:paraId="3AB68D66">
            <w:pPr>
              <w:adjustRightInd w:val="0"/>
              <w:snapToGrid w:val="0"/>
              <w:jc w:val="center"/>
              <w:rPr>
                <w:color w:val="000000"/>
                <w:sz w:val="24"/>
              </w:rPr>
            </w:pPr>
            <w:r>
              <w:rPr>
                <w:color w:val="000000"/>
                <w:sz w:val="24"/>
              </w:rPr>
              <w:t>序号</w:t>
            </w:r>
          </w:p>
        </w:tc>
        <w:tc>
          <w:tcPr>
            <w:tcW w:w="1482" w:type="dxa"/>
            <w:vAlign w:val="center"/>
          </w:tcPr>
          <w:p w14:paraId="2E6B11A7">
            <w:pPr>
              <w:adjustRightInd w:val="0"/>
              <w:snapToGrid w:val="0"/>
              <w:jc w:val="center"/>
              <w:rPr>
                <w:color w:val="000000"/>
                <w:sz w:val="24"/>
              </w:rPr>
            </w:pPr>
            <w:r>
              <w:rPr>
                <w:rFonts w:hint="eastAsia"/>
                <w:color w:val="000000"/>
                <w:sz w:val="24"/>
                <w:lang w:eastAsia="zh-CN"/>
              </w:rPr>
              <w:t>招标</w:t>
            </w:r>
            <w:r>
              <w:rPr>
                <w:color w:val="000000"/>
                <w:sz w:val="24"/>
              </w:rPr>
              <w:t>文件条目号</w:t>
            </w:r>
            <w:r>
              <w:rPr>
                <w:rFonts w:hint="eastAsia"/>
                <w:color w:val="000000"/>
                <w:sz w:val="24"/>
              </w:rPr>
              <w:t>（页码）</w:t>
            </w:r>
          </w:p>
        </w:tc>
        <w:tc>
          <w:tcPr>
            <w:tcW w:w="2384" w:type="dxa"/>
            <w:vAlign w:val="center"/>
          </w:tcPr>
          <w:p w14:paraId="67116992">
            <w:pPr>
              <w:adjustRightInd w:val="0"/>
              <w:snapToGrid w:val="0"/>
              <w:jc w:val="center"/>
              <w:rPr>
                <w:color w:val="000000"/>
                <w:sz w:val="24"/>
              </w:rPr>
            </w:pPr>
            <w:r>
              <w:rPr>
                <w:rFonts w:hint="eastAsia"/>
                <w:color w:val="000000"/>
                <w:sz w:val="24"/>
                <w:lang w:eastAsia="zh-CN"/>
              </w:rPr>
              <w:t>招标</w:t>
            </w:r>
            <w:r>
              <w:rPr>
                <w:color w:val="000000"/>
                <w:sz w:val="24"/>
              </w:rPr>
              <w:t>文件要求</w:t>
            </w:r>
          </w:p>
        </w:tc>
        <w:tc>
          <w:tcPr>
            <w:tcW w:w="2126" w:type="dxa"/>
            <w:vAlign w:val="center"/>
          </w:tcPr>
          <w:p w14:paraId="06EDF3A2">
            <w:pPr>
              <w:adjustRightInd w:val="0"/>
              <w:snapToGrid w:val="0"/>
              <w:jc w:val="center"/>
              <w:rPr>
                <w:color w:val="000000"/>
                <w:sz w:val="24"/>
              </w:rPr>
            </w:pPr>
            <w:r>
              <w:rPr>
                <w:color w:val="000000"/>
                <w:sz w:val="24"/>
              </w:rPr>
              <w:t>响应内容</w:t>
            </w:r>
          </w:p>
        </w:tc>
        <w:tc>
          <w:tcPr>
            <w:tcW w:w="1875" w:type="dxa"/>
            <w:vAlign w:val="center"/>
          </w:tcPr>
          <w:p w14:paraId="6942DDA5">
            <w:pPr>
              <w:adjustRightInd w:val="0"/>
              <w:snapToGrid w:val="0"/>
              <w:jc w:val="center"/>
              <w:rPr>
                <w:color w:val="000000"/>
                <w:sz w:val="24"/>
              </w:rPr>
            </w:pPr>
            <w:r>
              <w:rPr>
                <w:color w:val="000000"/>
                <w:sz w:val="24"/>
              </w:rPr>
              <w:t>偏离情况</w:t>
            </w:r>
          </w:p>
        </w:tc>
        <w:tc>
          <w:tcPr>
            <w:tcW w:w="1009" w:type="dxa"/>
            <w:vAlign w:val="center"/>
          </w:tcPr>
          <w:p w14:paraId="2F111576">
            <w:pPr>
              <w:adjustRightInd w:val="0"/>
              <w:snapToGrid w:val="0"/>
              <w:jc w:val="center"/>
              <w:rPr>
                <w:color w:val="000000"/>
                <w:sz w:val="24"/>
              </w:rPr>
            </w:pPr>
            <w:r>
              <w:rPr>
                <w:color w:val="000000"/>
                <w:sz w:val="24"/>
              </w:rPr>
              <w:t>说明</w:t>
            </w:r>
          </w:p>
        </w:tc>
      </w:tr>
      <w:tr w14:paraId="281B6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6EFB78A6">
            <w:pPr>
              <w:adjustRightInd w:val="0"/>
              <w:snapToGrid w:val="0"/>
              <w:jc w:val="center"/>
              <w:rPr>
                <w:color w:val="000000"/>
                <w:sz w:val="24"/>
              </w:rPr>
            </w:pPr>
          </w:p>
        </w:tc>
        <w:tc>
          <w:tcPr>
            <w:tcW w:w="1482" w:type="dxa"/>
            <w:vAlign w:val="center"/>
          </w:tcPr>
          <w:p w14:paraId="3B3A8659">
            <w:pPr>
              <w:adjustRightInd w:val="0"/>
              <w:snapToGrid w:val="0"/>
              <w:jc w:val="center"/>
              <w:rPr>
                <w:color w:val="000000"/>
                <w:sz w:val="24"/>
              </w:rPr>
            </w:pPr>
          </w:p>
        </w:tc>
        <w:tc>
          <w:tcPr>
            <w:tcW w:w="2384" w:type="dxa"/>
            <w:vAlign w:val="center"/>
          </w:tcPr>
          <w:p w14:paraId="1E3058C9">
            <w:pPr>
              <w:adjustRightInd w:val="0"/>
              <w:snapToGrid w:val="0"/>
              <w:jc w:val="center"/>
              <w:rPr>
                <w:color w:val="000000"/>
                <w:sz w:val="24"/>
              </w:rPr>
            </w:pPr>
          </w:p>
        </w:tc>
        <w:tc>
          <w:tcPr>
            <w:tcW w:w="2126" w:type="dxa"/>
            <w:vAlign w:val="center"/>
          </w:tcPr>
          <w:p w14:paraId="76C8FA79">
            <w:pPr>
              <w:adjustRightInd w:val="0"/>
              <w:snapToGrid w:val="0"/>
              <w:jc w:val="center"/>
              <w:rPr>
                <w:color w:val="000000"/>
                <w:sz w:val="24"/>
              </w:rPr>
            </w:pPr>
          </w:p>
        </w:tc>
        <w:tc>
          <w:tcPr>
            <w:tcW w:w="1875" w:type="dxa"/>
            <w:vAlign w:val="center"/>
          </w:tcPr>
          <w:p w14:paraId="684DB087">
            <w:pPr>
              <w:adjustRightInd w:val="0"/>
              <w:snapToGrid w:val="0"/>
              <w:jc w:val="center"/>
              <w:rPr>
                <w:color w:val="000000"/>
                <w:sz w:val="24"/>
              </w:rPr>
            </w:pPr>
          </w:p>
        </w:tc>
        <w:tc>
          <w:tcPr>
            <w:tcW w:w="1009" w:type="dxa"/>
            <w:vAlign w:val="center"/>
          </w:tcPr>
          <w:p w14:paraId="6378F5BA">
            <w:pPr>
              <w:adjustRightInd w:val="0"/>
              <w:snapToGrid w:val="0"/>
              <w:jc w:val="center"/>
              <w:rPr>
                <w:color w:val="000000"/>
                <w:sz w:val="24"/>
              </w:rPr>
            </w:pPr>
          </w:p>
        </w:tc>
      </w:tr>
      <w:tr w14:paraId="6B818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0EAD8A89">
            <w:pPr>
              <w:adjustRightInd w:val="0"/>
              <w:snapToGrid w:val="0"/>
              <w:jc w:val="center"/>
              <w:rPr>
                <w:color w:val="000000"/>
                <w:sz w:val="24"/>
              </w:rPr>
            </w:pPr>
          </w:p>
        </w:tc>
        <w:tc>
          <w:tcPr>
            <w:tcW w:w="1482" w:type="dxa"/>
            <w:vAlign w:val="center"/>
          </w:tcPr>
          <w:p w14:paraId="41A7F084">
            <w:pPr>
              <w:adjustRightInd w:val="0"/>
              <w:snapToGrid w:val="0"/>
              <w:jc w:val="center"/>
              <w:rPr>
                <w:color w:val="000000"/>
                <w:sz w:val="24"/>
              </w:rPr>
            </w:pPr>
          </w:p>
        </w:tc>
        <w:tc>
          <w:tcPr>
            <w:tcW w:w="2384" w:type="dxa"/>
            <w:vAlign w:val="center"/>
          </w:tcPr>
          <w:p w14:paraId="3F67C785">
            <w:pPr>
              <w:adjustRightInd w:val="0"/>
              <w:snapToGrid w:val="0"/>
              <w:jc w:val="center"/>
              <w:rPr>
                <w:color w:val="000000"/>
                <w:sz w:val="24"/>
              </w:rPr>
            </w:pPr>
          </w:p>
        </w:tc>
        <w:tc>
          <w:tcPr>
            <w:tcW w:w="2126" w:type="dxa"/>
            <w:vAlign w:val="center"/>
          </w:tcPr>
          <w:p w14:paraId="2EF5F0F3">
            <w:pPr>
              <w:adjustRightInd w:val="0"/>
              <w:snapToGrid w:val="0"/>
              <w:jc w:val="center"/>
              <w:rPr>
                <w:color w:val="000000"/>
                <w:sz w:val="24"/>
              </w:rPr>
            </w:pPr>
          </w:p>
        </w:tc>
        <w:tc>
          <w:tcPr>
            <w:tcW w:w="1875" w:type="dxa"/>
            <w:vAlign w:val="center"/>
          </w:tcPr>
          <w:p w14:paraId="46FFD288">
            <w:pPr>
              <w:adjustRightInd w:val="0"/>
              <w:snapToGrid w:val="0"/>
              <w:jc w:val="center"/>
              <w:rPr>
                <w:color w:val="000000"/>
                <w:sz w:val="24"/>
              </w:rPr>
            </w:pPr>
          </w:p>
        </w:tc>
        <w:tc>
          <w:tcPr>
            <w:tcW w:w="1009" w:type="dxa"/>
            <w:vAlign w:val="center"/>
          </w:tcPr>
          <w:p w14:paraId="4920DA54">
            <w:pPr>
              <w:adjustRightInd w:val="0"/>
              <w:snapToGrid w:val="0"/>
              <w:jc w:val="center"/>
              <w:rPr>
                <w:color w:val="000000"/>
                <w:sz w:val="24"/>
              </w:rPr>
            </w:pPr>
          </w:p>
        </w:tc>
      </w:tr>
      <w:tr w14:paraId="30DF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5B646BE6">
            <w:pPr>
              <w:adjustRightInd w:val="0"/>
              <w:snapToGrid w:val="0"/>
              <w:jc w:val="center"/>
              <w:rPr>
                <w:color w:val="000000"/>
                <w:sz w:val="24"/>
              </w:rPr>
            </w:pPr>
          </w:p>
        </w:tc>
        <w:tc>
          <w:tcPr>
            <w:tcW w:w="1482" w:type="dxa"/>
            <w:vAlign w:val="center"/>
          </w:tcPr>
          <w:p w14:paraId="73521A24">
            <w:pPr>
              <w:adjustRightInd w:val="0"/>
              <w:snapToGrid w:val="0"/>
              <w:jc w:val="center"/>
              <w:rPr>
                <w:color w:val="000000"/>
                <w:sz w:val="24"/>
              </w:rPr>
            </w:pPr>
          </w:p>
        </w:tc>
        <w:tc>
          <w:tcPr>
            <w:tcW w:w="2384" w:type="dxa"/>
            <w:vAlign w:val="center"/>
          </w:tcPr>
          <w:p w14:paraId="397E95B6">
            <w:pPr>
              <w:adjustRightInd w:val="0"/>
              <w:snapToGrid w:val="0"/>
              <w:jc w:val="center"/>
              <w:rPr>
                <w:color w:val="000000"/>
                <w:sz w:val="24"/>
              </w:rPr>
            </w:pPr>
          </w:p>
        </w:tc>
        <w:tc>
          <w:tcPr>
            <w:tcW w:w="2126" w:type="dxa"/>
            <w:vAlign w:val="center"/>
          </w:tcPr>
          <w:p w14:paraId="24109FF6">
            <w:pPr>
              <w:adjustRightInd w:val="0"/>
              <w:snapToGrid w:val="0"/>
              <w:jc w:val="center"/>
              <w:rPr>
                <w:color w:val="000000"/>
                <w:sz w:val="24"/>
              </w:rPr>
            </w:pPr>
          </w:p>
        </w:tc>
        <w:tc>
          <w:tcPr>
            <w:tcW w:w="1875" w:type="dxa"/>
            <w:vAlign w:val="center"/>
          </w:tcPr>
          <w:p w14:paraId="42A018C5">
            <w:pPr>
              <w:adjustRightInd w:val="0"/>
              <w:snapToGrid w:val="0"/>
              <w:jc w:val="center"/>
              <w:rPr>
                <w:color w:val="000000"/>
                <w:sz w:val="24"/>
              </w:rPr>
            </w:pPr>
          </w:p>
        </w:tc>
        <w:tc>
          <w:tcPr>
            <w:tcW w:w="1009" w:type="dxa"/>
            <w:vAlign w:val="center"/>
          </w:tcPr>
          <w:p w14:paraId="1A6FDC2E">
            <w:pPr>
              <w:adjustRightInd w:val="0"/>
              <w:snapToGrid w:val="0"/>
              <w:jc w:val="center"/>
              <w:rPr>
                <w:color w:val="000000"/>
                <w:sz w:val="24"/>
              </w:rPr>
            </w:pPr>
          </w:p>
        </w:tc>
      </w:tr>
      <w:tr w14:paraId="1B807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79DA375">
            <w:pPr>
              <w:adjustRightInd w:val="0"/>
              <w:snapToGrid w:val="0"/>
              <w:jc w:val="center"/>
              <w:rPr>
                <w:color w:val="000000"/>
                <w:sz w:val="24"/>
              </w:rPr>
            </w:pPr>
          </w:p>
        </w:tc>
        <w:tc>
          <w:tcPr>
            <w:tcW w:w="1482" w:type="dxa"/>
            <w:vAlign w:val="center"/>
          </w:tcPr>
          <w:p w14:paraId="667DD6BE">
            <w:pPr>
              <w:adjustRightInd w:val="0"/>
              <w:snapToGrid w:val="0"/>
              <w:jc w:val="center"/>
              <w:rPr>
                <w:color w:val="000000"/>
                <w:sz w:val="24"/>
              </w:rPr>
            </w:pPr>
          </w:p>
        </w:tc>
        <w:tc>
          <w:tcPr>
            <w:tcW w:w="2384" w:type="dxa"/>
            <w:vAlign w:val="center"/>
          </w:tcPr>
          <w:p w14:paraId="04B53D70">
            <w:pPr>
              <w:adjustRightInd w:val="0"/>
              <w:snapToGrid w:val="0"/>
              <w:jc w:val="center"/>
              <w:rPr>
                <w:color w:val="000000"/>
                <w:sz w:val="24"/>
              </w:rPr>
            </w:pPr>
          </w:p>
        </w:tc>
        <w:tc>
          <w:tcPr>
            <w:tcW w:w="2126" w:type="dxa"/>
            <w:vAlign w:val="center"/>
          </w:tcPr>
          <w:p w14:paraId="4DB41669">
            <w:pPr>
              <w:adjustRightInd w:val="0"/>
              <w:snapToGrid w:val="0"/>
              <w:jc w:val="center"/>
              <w:rPr>
                <w:color w:val="000000"/>
                <w:sz w:val="24"/>
              </w:rPr>
            </w:pPr>
          </w:p>
        </w:tc>
        <w:tc>
          <w:tcPr>
            <w:tcW w:w="1875" w:type="dxa"/>
            <w:vAlign w:val="center"/>
          </w:tcPr>
          <w:p w14:paraId="78EB7A10">
            <w:pPr>
              <w:adjustRightInd w:val="0"/>
              <w:snapToGrid w:val="0"/>
              <w:jc w:val="center"/>
              <w:rPr>
                <w:color w:val="000000"/>
                <w:sz w:val="24"/>
              </w:rPr>
            </w:pPr>
          </w:p>
        </w:tc>
        <w:tc>
          <w:tcPr>
            <w:tcW w:w="1009" w:type="dxa"/>
            <w:vAlign w:val="center"/>
          </w:tcPr>
          <w:p w14:paraId="57367A11">
            <w:pPr>
              <w:adjustRightInd w:val="0"/>
              <w:snapToGrid w:val="0"/>
              <w:jc w:val="center"/>
              <w:rPr>
                <w:color w:val="000000"/>
                <w:sz w:val="24"/>
              </w:rPr>
            </w:pPr>
          </w:p>
        </w:tc>
      </w:tr>
      <w:tr w14:paraId="37015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F659B91">
            <w:pPr>
              <w:adjustRightInd w:val="0"/>
              <w:snapToGrid w:val="0"/>
              <w:jc w:val="center"/>
              <w:rPr>
                <w:color w:val="000000"/>
                <w:sz w:val="24"/>
              </w:rPr>
            </w:pPr>
          </w:p>
        </w:tc>
        <w:tc>
          <w:tcPr>
            <w:tcW w:w="1482" w:type="dxa"/>
            <w:vAlign w:val="center"/>
          </w:tcPr>
          <w:p w14:paraId="2C355C4E">
            <w:pPr>
              <w:adjustRightInd w:val="0"/>
              <w:snapToGrid w:val="0"/>
              <w:jc w:val="center"/>
              <w:rPr>
                <w:color w:val="000000"/>
                <w:sz w:val="24"/>
              </w:rPr>
            </w:pPr>
          </w:p>
        </w:tc>
        <w:tc>
          <w:tcPr>
            <w:tcW w:w="2384" w:type="dxa"/>
            <w:vAlign w:val="center"/>
          </w:tcPr>
          <w:p w14:paraId="3B7E456A">
            <w:pPr>
              <w:adjustRightInd w:val="0"/>
              <w:snapToGrid w:val="0"/>
              <w:jc w:val="center"/>
              <w:rPr>
                <w:color w:val="000000"/>
                <w:sz w:val="24"/>
              </w:rPr>
            </w:pPr>
          </w:p>
        </w:tc>
        <w:tc>
          <w:tcPr>
            <w:tcW w:w="2126" w:type="dxa"/>
            <w:vAlign w:val="center"/>
          </w:tcPr>
          <w:p w14:paraId="1840CE87">
            <w:pPr>
              <w:adjustRightInd w:val="0"/>
              <w:snapToGrid w:val="0"/>
              <w:jc w:val="center"/>
              <w:rPr>
                <w:color w:val="000000"/>
                <w:sz w:val="24"/>
              </w:rPr>
            </w:pPr>
          </w:p>
        </w:tc>
        <w:tc>
          <w:tcPr>
            <w:tcW w:w="1875" w:type="dxa"/>
            <w:vAlign w:val="center"/>
          </w:tcPr>
          <w:p w14:paraId="5B88170D">
            <w:pPr>
              <w:adjustRightInd w:val="0"/>
              <w:snapToGrid w:val="0"/>
              <w:jc w:val="center"/>
              <w:rPr>
                <w:color w:val="000000"/>
                <w:sz w:val="24"/>
              </w:rPr>
            </w:pPr>
          </w:p>
        </w:tc>
        <w:tc>
          <w:tcPr>
            <w:tcW w:w="1009" w:type="dxa"/>
            <w:vAlign w:val="center"/>
          </w:tcPr>
          <w:p w14:paraId="61E90331">
            <w:pPr>
              <w:adjustRightInd w:val="0"/>
              <w:snapToGrid w:val="0"/>
              <w:jc w:val="center"/>
              <w:rPr>
                <w:color w:val="000000"/>
                <w:sz w:val="24"/>
              </w:rPr>
            </w:pPr>
          </w:p>
        </w:tc>
      </w:tr>
      <w:tr w14:paraId="6ECA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jc w:val="center"/>
        </w:trPr>
        <w:tc>
          <w:tcPr>
            <w:tcW w:w="775" w:type="dxa"/>
            <w:vAlign w:val="center"/>
          </w:tcPr>
          <w:p w14:paraId="259F2F01">
            <w:pPr>
              <w:adjustRightInd w:val="0"/>
              <w:snapToGrid w:val="0"/>
              <w:jc w:val="center"/>
              <w:rPr>
                <w:color w:val="000000"/>
                <w:sz w:val="24"/>
              </w:rPr>
            </w:pPr>
          </w:p>
        </w:tc>
        <w:tc>
          <w:tcPr>
            <w:tcW w:w="1482" w:type="dxa"/>
            <w:vAlign w:val="center"/>
          </w:tcPr>
          <w:p w14:paraId="1E60A1B8">
            <w:pPr>
              <w:adjustRightInd w:val="0"/>
              <w:snapToGrid w:val="0"/>
              <w:jc w:val="center"/>
              <w:rPr>
                <w:color w:val="000000"/>
                <w:sz w:val="24"/>
              </w:rPr>
            </w:pPr>
          </w:p>
        </w:tc>
        <w:tc>
          <w:tcPr>
            <w:tcW w:w="2384" w:type="dxa"/>
            <w:vAlign w:val="center"/>
          </w:tcPr>
          <w:p w14:paraId="08A538C7">
            <w:pPr>
              <w:adjustRightInd w:val="0"/>
              <w:snapToGrid w:val="0"/>
              <w:jc w:val="center"/>
              <w:rPr>
                <w:color w:val="000000"/>
                <w:sz w:val="24"/>
              </w:rPr>
            </w:pPr>
          </w:p>
        </w:tc>
        <w:tc>
          <w:tcPr>
            <w:tcW w:w="2126" w:type="dxa"/>
            <w:vAlign w:val="center"/>
          </w:tcPr>
          <w:p w14:paraId="3E39058B">
            <w:pPr>
              <w:adjustRightInd w:val="0"/>
              <w:snapToGrid w:val="0"/>
              <w:jc w:val="center"/>
              <w:rPr>
                <w:color w:val="000000"/>
                <w:sz w:val="24"/>
              </w:rPr>
            </w:pPr>
          </w:p>
        </w:tc>
        <w:tc>
          <w:tcPr>
            <w:tcW w:w="1875" w:type="dxa"/>
            <w:vAlign w:val="center"/>
          </w:tcPr>
          <w:p w14:paraId="3B732EAD">
            <w:pPr>
              <w:adjustRightInd w:val="0"/>
              <w:snapToGrid w:val="0"/>
              <w:jc w:val="center"/>
              <w:rPr>
                <w:color w:val="000000"/>
                <w:sz w:val="24"/>
              </w:rPr>
            </w:pPr>
          </w:p>
        </w:tc>
        <w:tc>
          <w:tcPr>
            <w:tcW w:w="1009" w:type="dxa"/>
            <w:vAlign w:val="center"/>
          </w:tcPr>
          <w:p w14:paraId="65F30769">
            <w:pPr>
              <w:adjustRightInd w:val="0"/>
              <w:snapToGrid w:val="0"/>
              <w:jc w:val="center"/>
              <w:rPr>
                <w:color w:val="000000"/>
                <w:sz w:val="24"/>
              </w:rPr>
            </w:pPr>
          </w:p>
        </w:tc>
      </w:tr>
    </w:tbl>
    <w:p w14:paraId="742BB61A">
      <w:pPr>
        <w:tabs>
          <w:tab w:val="left" w:pos="1800"/>
          <w:tab w:val="left" w:pos="5580"/>
        </w:tabs>
        <w:spacing w:line="360" w:lineRule="auto"/>
        <w:ind w:firstLine="360" w:firstLineChars="150"/>
        <w:jc w:val="left"/>
        <w:rPr>
          <w:color w:val="000000"/>
          <w:sz w:val="24"/>
          <w:u w:val="single"/>
        </w:rPr>
      </w:pPr>
    </w:p>
    <w:p w14:paraId="0B515B23">
      <w:pPr>
        <w:tabs>
          <w:tab w:val="left" w:pos="1800"/>
          <w:tab w:val="left" w:pos="5580"/>
        </w:tabs>
        <w:spacing w:line="360" w:lineRule="auto"/>
        <w:ind w:firstLine="360" w:firstLineChars="150"/>
        <w:jc w:val="left"/>
        <w:rPr>
          <w:color w:val="000000"/>
          <w:sz w:val="24"/>
          <w:u w:val="single"/>
        </w:rPr>
      </w:pPr>
    </w:p>
    <w:p w14:paraId="283BBAD9">
      <w:pPr>
        <w:tabs>
          <w:tab w:val="left" w:pos="1800"/>
          <w:tab w:val="left" w:pos="5580"/>
        </w:tabs>
        <w:jc w:val="left"/>
        <w:rPr>
          <w:color w:val="000000"/>
          <w:sz w:val="24"/>
        </w:rPr>
      </w:pPr>
      <w:r>
        <w:rPr>
          <w:color w:val="000000"/>
          <w:sz w:val="24"/>
        </w:rPr>
        <w:t>注：</w:t>
      </w:r>
    </w:p>
    <w:p w14:paraId="385C85DE">
      <w:pPr>
        <w:tabs>
          <w:tab w:val="left" w:pos="1800"/>
          <w:tab w:val="left" w:pos="5580"/>
        </w:tabs>
        <w:jc w:val="left"/>
        <w:rPr>
          <w:color w:val="000000"/>
          <w:sz w:val="24"/>
        </w:rPr>
      </w:pPr>
      <w:r>
        <w:rPr>
          <w:rFonts w:hint="eastAsia"/>
          <w:color w:val="000000"/>
          <w:sz w:val="24"/>
        </w:rPr>
        <w:t>1. 对</w:t>
      </w:r>
      <w:r>
        <w:rPr>
          <w:rFonts w:hint="eastAsia"/>
          <w:color w:val="000000"/>
          <w:sz w:val="24"/>
          <w:lang w:eastAsia="zh-CN"/>
        </w:rPr>
        <w:t>招标</w:t>
      </w:r>
      <w:r>
        <w:rPr>
          <w:rFonts w:hint="eastAsia"/>
          <w:color w:val="000000"/>
          <w:sz w:val="24"/>
        </w:rPr>
        <w:t>文件中的所有商务、技术要求，除本表所列明的所有偏离外，均视作供应商已对之理解和响应。此表中若无任何文字说明，内容为空白的响应无效。</w:t>
      </w:r>
    </w:p>
    <w:p w14:paraId="255D2714">
      <w:pPr>
        <w:tabs>
          <w:tab w:val="left" w:pos="1800"/>
          <w:tab w:val="left" w:pos="5580"/>
        </w:tabs>
        <w:jc w:val="left"/>
        <w:rPr>
          <w:color w:val="000000"/>
          <w:sz w:val="24"/>
        </w:rPr>
      </w:pPr>
      <w:r>
        <w:rPr>
          <w:rFonts w:hint="eastAsia"/>
          <w:color w:val="000000"/>
          <w:sz w:val="24"/>
        </w:rPr>
        <w:t>2.“偏离情况”列应据实填写“无偏离”、“正偏离”或“负偏离”。</w:t>
      </w:r>
    </w:p>
    <w:p w14:paraId="53D4D51D">
      <w:pPr>
        <w:rPr>
          <w:color w:val="000000"/>
          <w:sz w:val="24"/>
          <w:szCs w:val="20"/>
        </w:rPr>
      </w:pPr>
    </w:p>
    <w:p w14:paraId="4C08F5F2">
      <w:pPr>
        <w:rPr>
          <w:color w:val="000000"/>
          <w:sz w:val="24"/>
          <w:szCs w:val="20"/>
        </w:rPr>
      </w:pPr>
    </w:p>
    <w:p w14:paraId="345AB053">
      <w:pPr>
        <w:rPr>
          <w:color w:val="000000"/>
          <w:sz w:val="24"/>
          <w:szCs w:val="20"/>
        </w:rPr>
      </w:pPr>
    </w:p>
    <w:p w14:paraId="17DDE812">
      <w:pPr>
        <w:autoSpaceDE w:val="0"/>
        <w:autoSpaceDN w:val="0"/>
        <w:adjustRightInd w:val="0"/>
        <w:snapToGrid w:val="0"/>
        <w:spacing w:before="25" w:after="25" w:line="360" w:lineRule="auto"/>
        <w:ind w:right="360"/>
        <w:jc w:val="left"/>
        <w:rPr>
          <w:color w:val="000000"/>
          <w:sz w:val="24"/>
          <w:lang w:val="zh-CN"/>
        </w:rPr>
      </w:pPr>
      <w:r>
        <w:rPr>
          <w:color w:val="000000"/>
          <w:sz w:val="24"/>
        </w:rPr>
        <w:t>供应商名称（加盖公章）</w:t>
      </w:r>
      <w:r>
        <w:rPr>
          <w:color w:val="000000"/>
          <w:sz w:val="24"/>
          <w:lang w:val="zh-CN"/>
        </w:rPr>
        <w:t>：</w:t>
      </w:r>
      <w:r>
        <w:rPr>
          <w:sz w:val="24"/>
        </w:rPr>
        <w:t>______</w:t>
      </w:r>
    </w:p>
    <w:p w14:paraId="488987F1">
      <w:pPr>
        <w:autoSpaceDE w:val="0"/>
        <w:autoSpaceDN w:val="0"/>
        <w:adjustRightInd w:val="0"/>
        <w:snapToGrid w:val="0"/>
        <w:spacing w:before="25" w:after="25" w:line="360" w:lineRule="auto"/>
        <w:ind w:right="360"/>
        <w:jc w:val="left"/>
        <w:rPr>
          <w:color w:val="000000"/>
          <w:sz w:val="24"/>
          <w:szCs w:val="20"/>
        </w:rPr>
      </w:pPr>
      <w:r>
        <w:rPr>
          <w:color w:val="000000"/>
          <w:sz w:val="24"/>
          <w:szCs w:val="20"/>
        </w:rPr>
        <w:t xml:space="preserve">日期：____年____月____日 </w:t>
      </w:r>
    </w:p>
    <w:p w14:paraId="4F781879">
      <w:pPr>
        <w:autoSpaceDE w:val="0"/>
        <w:autoSpaceDN w:val="0"/>
        <w:adjustRightInd w:val="0"/>
        <w:snapToGrid w:val="0"/>
        <w:spacing w:before="25" w:after="25" w:line="360" w:lineRule="auto"/>
        <w:ind w:right="360"/>
        <w:jc w:val="left"/>
        <w:rPr>
          <w:color w:val="000000"/>
          <w:sz w:val="24"/>
          <w:szCs w:val="20"/>
        </w:rPr>
      </w:pPr>
    </w:p>
    <w:p w14:paraId="341500F3">
      <w:pPr>
        <w:tabs>
          <w:tab w:val="left" w:pos="360"/>
        </w:tabs>
        <w:snapToGrid w:val="0"/>
        <w:spacing w:line="360" w:lineRule="auto"/>
        <w:outlineLvl w:val="1"/>
        <w:rPr>
          <w:rFonts w:ascii="等线" w:hAnsi="等线" w:eastAsia="等线" w:cs="等线"/>
          <w:color w:val="FF0000"/>
          <w:szCs w:val="21"/>
        </w:rPr>
      </w:pPr>
      <w:r>
        <w:rPr>
          <w:color w:val="000000"/>
          <w:sz w:val="24"/>
          <w:szCs w:val="20"/>
        </w:rPr>
        <w:br w:type="page"/>
      </w:r>
      <w:r>
        <w:rPr>
          <w:sz w:val="24"/>
        </w:rPr>
        <w:t xml:space="preserve">9 </w:t>
      </w:r>
      <w:r>
        <w:rPr>
          <w:rFonts w:hint="eastAsia"/>
          <w:sz w:val="24"/>
        </w:rPr>
        <w:t>已标价工程量清单</w:t>
      </w:r>
    </w:p>
    <w:p w14:paraId="09DC76A4">
      <w:pPr>
        <w:tabs>
          <w:tab w:val="left" w:pos="1080"/>
        </w:tabs>
        <w:snapToGrid w:val="0"/>
        <w:spacing w:before="36" w:beforeLines="15" w:after="120" w:afterLines="50"/>
        <w:ind w:left="708" w:leftChars="337"/>
        <w:jc w:val="center"/>
        <w:rPr>
          <w:bCs/>
          <w:sz w:val="24"/>
        </w:rPr>
      </w:pPr>
    </w:p>
    <w:p w14:paraId="3FA8F8B2">
      <w:pPr>
        <w:tabs>
          <w:tab w:val="left" w:pos="1080"/>
        </w:tabs>
        <w:snapToGrid w:val="0"/>
        <w:spacing w:before="36" w:beforeLines="15" w:after="120" w:afterLines="50"/>
        <w:ind w:left="708" w:leftChars="337"/>
        <w:jc w:val="center"/>
        <w:rPr>
          <w:bCs/>
          <w:sz w:val="24"/>
        </w:rPr>
      </w:pPr>
      <w:r>
        <w:rPr>
          <w:rFonts w:hAnsi="宋体"/>
          <w:b/>
          <w:sz w:val="24"/>
        </w:rPr>
        <w:t>目</w:t>
      </w:r>
      <w:r>
        <w:rPr>
          <w:b/>
          <w:sz w:val="24"/>
        </w:rPr>
        <w:t xml:space="preserve"> </w:t>
      </w:r>
      <w:r>
        <w:rPr>
          <w:rFonts w:hAnsi="宋体"/>
          <w:b/>
          <w:sz w:val="24"/>
        </w:rPr>
        <w:t>录</w:t>
      </w:r>
    </w:p>
    <w:p w14:paraId="4EA4902D">
      <w:pPr>
        <w:snapToGrid w:val="0"/>
        <w:spacing w:before="36" w:beforeLines="15" w:after="120" w:afterLines="50"/>
        <w:ind w:firstLine="991" w:firstLineChars="413"/>
        <w:jc w:val="left"/>
        <w:rPr>
          <w:rFonts w:ascii="宋体" w:hAnsi="宋体"/>
          <w:sz w:val="24"/>
        </w:rPr>
      </w:pPr>
      <w:r>
        <w:rPr>
          <w:rFonts w:hint="eastAsia" w:ascii="宋体" w:hAnsi="宋体"/>
          <w:sz w:val="24"/>
        </w:rPr>
        <w:t>（1） 投标总价封面</w:t>
      </w:r>
    </w:p>
    <w:p w14:paraId="52175468">
      <w:pPr>
        <w:snapToGrid w:val="0"/>
        <w:spacing w:before="36" w:beforeLines="15" w:after="120" w:afterLines="50"/>
        <w:ind w:firstLine="991" w:firstLineChars="413"/>
        <w:jc w:val="left"/>
        <w:rPr>
          <w:rFonts w:ascii="宋体" w:hAnsi="宋体"/>
          <w:sz w:val="24"/>
        </w:rPr>
      </w:pPr>
      <w:r>
        <w:rPr>
          <w:rFonts w:hint="eastAsia" w:ascii="宋体" w:hAnsi="宋体"/>
          <w:sz w:val="24"/>
        </w:rPr>
        <w:t>（2） 投标总价表</w:t>
      </w:r>
    </w:p>
    <w:p w14:paraId="7C197649">
      <w:pPr>
        <w:snapToGrid w:val="0"/>
        <w:spacing w:before="36" w:beforeLines="15" w:after="120" w:afterLines="50"/>
        <w:ind w:firstLine="991" w:firstLineChars="413"/>
        <w:jc w:val="left"/>
        <w:rPr>
          <w:rFonts w:ascii="宋体" w:hAnsi="宋体"/>
          <w:sz w:val="24"/>
        </w:rPr>
      </w:pPr>
      <w:r>
        <w:rPr>
          <w:rFonts w:hint="eastAsia" w:ascii="宋体" w:hAnsi="宋体"/>
          <w:sz w:val="24"/>
        </w:rPr>
        <w:t>（3） 总说明</w:t>
      </w:r>
    </w:p>
    <w:p w14:paraId="5E62C611">
      <w:pPr>
        <w:snapToGrid w:val="0"/>
        <w:spacing w:before="36" w:beforeLines="15" w:after="120" w:afterLines="50"/>
        <w:ind w:firstLine="991" w:firstLineChars="413"/>
        <w:jc w:val="left"/>
        <w:rPr>
          <w:rFonts w:ascii="宋体" w:hAnsi="宋体"/>
          <w:sz w:val="24"/>
        </w:rPr>
      </w:pPr>
      <w:r>
        <w:rPr>
          <w:rFonts w:hint="eastAsia" w:ascii="宋体" w:hAnsi="宋体"/>
          <w:sz w:val="24"/>
        </w:rPr>
        <w:t>（4） 工程项目投标报价汇总表</w:t>
      </w:r>
    </w:p>
    <w:p w14:paraId="5306B1F7">
      <w:pPr>
        <w:snapToGrid w:val="0"/>
        <w:spacing w:before="36" w:beforeLines="15" w:after="120" w:afterLines="50"/>
        <w:ind w:firstLine="991" w:firstLineChars="413"/>
        <w:jc w:val="left"/>
        <w:rPr>
          <w:rFonts w:ascii="宋体" w:hAnsi="宋体"/>
          <w:sz w:val="24"/>
        </w:rPr>
      </w:pPr>
      <w:r>
        <w:rPr>
          <w:rFonts w:hint="eastAsia" w:ascii="宋体" w:hAnsi="宋体"/>
          <w:sz w:val="24"/>
        </w:rPr>
        <w:t>（5） 单项工程分部分项工程和单价措施项目投标报价汇总表</w:t>
      </w:r>
    </w:p>
    <w:p w14:paraId="4D135525">
      <w:pPr>
        <w:snapToGrid w:val="0"/>
        <w:spacing w:before="36" w:beforeLines="15" w:after="120" w:afterLines="50"/>
        <w:ind w:firstLine="991" w:firstLineChars="413"/>
        <w:jc w:val="left"/>
        <w:rPr>
          <w:rFonts w:ascii="宋体" w:hAnsi="宋体"/>
          <w:sz w:val="24"/>
        </w:rPr>
      </w:pPr>
      <w:r>
        <w:rPr>
          <w:rFonts w:hint="eastAsia" w:ascii="宋体" w:hAnsi="宋体"/>
          <w:sz w:val="24"/>
        </w:rPr>
        <w:t>（6） 单位工程分部分项工程和单价措施项目投标报价汇总表</w:t>
      </w:r>
    </w:p>
    <w:p w14:paraId="4B8A18BA">
      <w:pPr>
        <w:snapToGrid w:val="0"/>
        <w:spacing w:before="36" w:beforeLines="15" w:after="120" w:afterLines="50"/>
        <w:ind w:firstLine="991" w:firstLineChars="413"/>
        <w:jc w:val="left"/>
        <w:rPr>
          <w:rFonts w:ascii="宋体" w:hAnsi="宋体"/>
          <w:sz w:val="24"/>
        </w:rPr>
      </w:pPr>
      <w:r>
        <w:rPr>
          <w:rFonts w:hint="eastAsia" w:ascii="宋体" w:hAnsi="宋体"/>
          <w:sz w:val="24"/>
        </w:rPr>
        <w:t>（7） 分部分项工程和单价措施项目清单与计价表</w:t>
      </w:r>
    </w:p>
    <w:p w14:paraId="7E66461F">
      <w:pPr>
        <w:snapToGrid w:val="0"/>
        <w:spacing w:before="36" w:beforeLines="15" w:after="120" w:afterLines="50"/>
        <w:ind w:firstLine="991" w:firstLineChars="413"/>
        <w:jc w:val="left"/>
        <w:rPr>
          <w:rFonts w:ascii="宋体" w:hAnsi="宋体"/>
          <w:sz w:val="24"/>
        </w:rPr>
      </w:pPr>
      <w:r>
        <w:rPr>
          <w:rFonts w:hint="eastAsia" w:ascii="宋体" w:hAnsi="宋体"/>
          <w:sz w:val="24"/>
        </w:rPr>
        <w:t>（8） 综合单价分析表（仅提供电子版）</w:t>
      </w:r>
    </w:p>
    <w:p w14:paraId="4A5E658E">
      <w:pPr>
        <w:snapToGrid w:val="0"/>
        <w:spacing w:before="36" w:beforeLines="15" w:after="120" w:afterLines="50"/>
        <w:ind w:firstLine="991" w:firstLineChars="413"/>
        <w:jc w:val="left"/>
        <w:rPr>
          <w:rFonts w:ascii="宋体" w:hAnsi="宋体"/>
          <w:sz w:val="24"/>
        </w:rPr>
      </w:pPr>
      <w:r>
        <w:rPr>
          <w:rFonts w:hint="eastAsia" w:ascii="宋体" w:hAnsi="宋体"/>
          <w:sz w:val="24"/>
        </w:rPr>
        <w:t>（9） 总价措施项目清单与计价汇总表</w:t>
      </w:r>
    </w:p>
    <w:p w14:paraId="6E5EFD47">
      <w:pPr>
        <w:snapToGrid w:val="0"/>
        <w:spacing w:before="36" w:beforeLines="15" w:after="120" w:afterLines="50"/>
        <w:ind w:firstLine="991" w:firstLineChars="413"/>
        <w:jc w:val="left"/>
        <w:rPr>
          <w:rFonts w:ascii="宋体" w:hAnsi="宋体"/>
          <w:sz w:val="24"/>
        </w:rPr>
      </w:pPr>
      <w:r>
        <w:rPr>
          <w:rFonts w:hint="eastAsia" w:ascii="宋体" w:hAnsi="宋体"/>
          <w:sz w:val="24"/>
        </w:rPr>
        <w:t>（10） 安全文明施工费明细表</w:t>
      </w:r>
    </w:p>
    <w:p w14:paraId="0B48D668">
      <w:pPr>
        <w:snapToGrid w:val="0"/>
        <w:spacing w:before="36" w:beforeLines="15" w:after="120" w:afterLines="50"/>
        <w:ind w:firstLine="991" w:firstLineChars="413"/>
        <w:jc w:val="left"/>
        <w:rPr>
          <w:rFonts w:ascii="宋体" w:hAnsi="宋体"/>
          <w:sz w:val="24"/>
        </w:rPr>
      </w:pPr>
      <w:r>
        <w:rPr>
          <w:rFonts w:hint="eastAsia" w:ascii="宋体" w:hAnsi="宋体"/>
          <w:sz w:val="24"/>
        </w:rPr>
        <w:t>（11） 施工垃圾场外运输和消纳费明细表</w:t>
      </w:r>
    </w:p>
    <w:p w14:paraId="0D310F7A">
      <w:pPr>
        <w:snapToGrid w:val="0"/>
        <w:spacing w:before="36" w:beforeLines="15" w:after="120" w:afterLines="50"/>
        <w:ind w:firstLine="991" w:firstLineChars="413"/>
        <w:jc w:val="left"/>
        <w:rPr>
          <w:rFonts w:ascii="宋体" w:hAnsi="宋体"/>
          <w:sz w:val="24"/>
        </w:rPr>
      </w:pPr>
      <w:r>
        <w:rPr>
          <w:rFonts w:hint="eastAsia" w:ascii="宋体" w:hAnsi="宋体"/>
          <w:sz w:val="24"/>
        </w:rPr>
        <w:t>（12） 其他项目清单与计价汇总表</w:t>
      </w:r>
    </w:p>
    <w:p w14:paraId="79109525">
      <w:pPr>
        <w:snapToGrid w:val="0"/>
        <w:spacing w:before="36" w:beforeLines="15" w:after="120" w:afterLines="50"/>
        <w:ind w:firstLine="991" w:firstLineChars="413"/>
        <w:jc w:val="left"/>
        <w:rPr>
          <w:rFonts w:ascii="宋体" w:hAnsi="宋体"/>
          <w:sz w:val="24"/>
        </w:rPr>
      </w:pPr>
      <w:r>
        <w:rPr>
          <w:rFonts w:hint="eastAsia" w:ascii="宋体" w:hAnsi="宋体"/>
          <w:sz w:val="24"/>
        </w:rPr>
        <w:t>（13） 暂列金额明细表</w:t>
      </w:r>
    </w:p>
    <w:p w14:paraId="2DCB6253">
      <w:pPr>
        <w:snapToGrid w:val="0"/>
        <w:spacing w:before="36" w:beforeLines="15" w:after="120" w:afterLines="50"/>
        <w:ind w:firstLine="991" w:firstLineChars="413"/>
        <w:jc w:val="left"/>
        <w:rPr>
          <w:rFonts w:ascii="宋体" w:hAnsi="宋体"/>
          <w:sz w:val="24"/>
        </w:rPr>
      </w:pPr>
      <w:r>
        <w:rPr>
          <w:rFonts w:hint="eastAsia" w:ascii="宋体" w:hAnsi="宋体"/>
          <w:sz w:val="24"/>
        </w:rPr>
        <w:t>（14） 材料和工程设备暂估价表</w:t>
      </w:r>
    </w:p>
    <w:p w14:paraId="254AAF8D">
      <w:pPr>
        <w:snapToGrid w:val="0"/>
        <w:spacing w:before="36" w:beforeLines="15" w:after="120" w:afterLines="50"/>
        <w:ind w:firstLine="991" w:firstLineChars="413"/>
        <w:jc w:val="left"/>
        <w:rPr>
          <w:rFonts w:ascii="宋体" w:hAnsi="宋体"/>
          <w:sz w:val="24"/>
        </w:rPr>
      </w:pPr>
      <w:r>
        <w:rPr>
          <w:rFonts w:hint="eastAsia" w:ascii="宋体" w:hAnsi="宋体"/>
          <w:sz w:val="24"/>
        </w:rPr>
        <w:t>（15） 专业工程暂估价表</w:t>
      </w:r>
    </w:p>
    <w:p w14:paraId="0D584BB0">
      <w:pPr>
        <w:snapToGrid w:val="0"/>
        <w:spacing w:before="36" w:beforeLines="15" w:after="120" w:afterLines="50"/>
        <w:ind w:firstLine="991" w:firstLineChars="413"/>
        <w:jc w:val="left"/>
        <w:rPr>
          <w:rFonts w:ascii="宋体" w:hAnsi="宋体"/>
          <w:sz w:val="24"/>
        </w:rPr>
      </w:pPr>
      <w:r>
        <w:rPr>
          <w:rFonts w:hint="eastAsia" w:ascii="宋体" w:hAnsi="宋体"/>
          <w:sz w:val="24"/>
        </w:rPr>
        <w:t>（16） 计日工表</w:t>
      </w:r>
    </w:p>
    <w:p w14:paraId="6762D67B">
      <w:pPr>
        <w:snapToGrid w:val="0"/>
        <w:spacing w:before="36" w:beforeLines="15" w:after="120" w:afterLines="50"/>
        <w:ind w:firstLine="991" w:firstLineChars="413"/>
        <w:jc w:val="left"/>
        <w:rPr>
          <w:rFonts w:ascii="宋体" w:hAnsi="宋体"/>
          <w:sz w:val="24"/>
        </w:rPr>
      </w:pPr>
      <w:r>
        <w:rPr>
          <w:rFonts w:hint="eastAsia" w:ascii="宋体" w:hAnsi="宋体"/>
          <w:sz w:val="24"/>
        </w:rPr>
        <w:t>（17） 总承包服务费计价表</w:t>
      </w:r>
    </w:p>
    <w:p w14:paraId="7AC8E9F6">
      <w:pPr>
        <w:tabs>
          <w:tab w:val="left" w:pos="1080"/>
        </w:tabs>
        <w:snapToGrid w:val="0"/>
        <w:spacing w:before="36" w:beforeLines="15" w:after="120" w:afterLines="50"/>
        <w:ind w:firstLine="991" w:firstLineChars="413"/>
        <w:jc w:val="left"/>
        <w:rPr>
          <w:rFonts w:ascii="宋体" w:hAnsi="宋体"/>
          <w:sz w:val="24"/>
        </w:rPr>
      </w:pPr>
      <w:r>
        <w:rPr>
          <w:rFonts w:hint="eastAsia" w:ascii="宋体" w:hAnsi="宋体"/>
          <w:sz w:val="24"/>
        </w:rPr>
        <w:t>（18） 规费、税金项目计价表</w:t>
      </w:r>
    </w:p>
    <w:p w14:paraId="02B09682">
      <w:pPr>
        <w:tabs>
          <w:tab w:val="left" w:pos="1080"/>
        </w:tabs>
        <w:snapToGrid w:val="0"/>
        <w:spacing w:before="36" w:beforeLines="15" w:after="120" w:afterLines="50"/>
        <w:ind w:firstLine="991" w:firstLineChars="413"/>
        <w:jc w:val="left"/>
        <w:rPr>
          <w:rFonts w:ascii="宋体" w:hAnsi="宋体"/>
          <w:sz w:val="24"/>
        </w:rPr>
      </w:pPr>
      <w:r>
        <w:rPr>
          <w:rFonts w:hint="eastAsia" w:ascii="宋体" w:hAnsi="宋体"/>
          <w:sz w:val="24"/>
        </w:rPr>
        <w:t>（19） 措施项目报价组成分析表</w:t>
      </w:r>
    </w:p>
    <w:p w14:paraId="3D70AE4E">
      <w:pPr>
        <w:ind w:firstLine="991" w:firstLineChars="413"/>
        <w:rPr>
          <w:sz w:val="24"/>
        </w:rPr>
      </w:pPr>
      <w:r>
        <w:rPr>
          <w:rFonts w:hint="eastAsia" w:ascii="宋体" w:hAnsi="宋体"/>
          <w:sz w:val="24"/>
        </w:rPr>
        <w:t>（20） 投标报价需要说明的事项和其他资料</w:t>
      </w:r>
    </w:p>
    <w:p w14:paraId="2AAFD289">
      <w:pPr>
        <w:tabs>
          <w:tab w:val="left" w:pos="360"/>
        </w:tabs>
        <w:snapToGrid w:val="0"/>
        <w:spacing w:line="360" w:lineRule="auto"/>
        <w:outlineLvl w:val="1"/>
        <w:rPr>
          <w:sz w:val="24"/>
        </w:rPr>
        <w:sectPr>
          <w:pgSz w:w="11907" w:h="16840"/>
          <w:pgMar w:top="1418" w:right="1134" w:bottom="1418" w:left="1701" w:header="851" w:footer="851" w:gutter="0"/>
          <w:cols w:space="720" w:num="1"/>
          <w:docGrid w:linePitch="462" w:charSpace="0"/>
        </w:sectPr>
      </w:pPr>
    </w:p>
    <w:p w14:paraId="50CEB7D3">
      <w:pPr>
        <w:tabs>
          <w:tab w:val="left" w:pos="360"/>
        </w:tabs>
        <w:snapToGrid w:val="0"/>
        <w:spacing w:line="360" w:lineRule="auto"/>
        <w:outlineLvl w:val="1"/>
        <w:rPr>
          <w:sz w:val="24"/>
        </w:rPr>
      </w:pPr>
      <w:r>
        <w:rPr>
          <w:rFonts w:hint="eastAsia"/>
          <w:sz w:val="24"/>
        </w:rPr>
        <w:t>1</w:t>
      </w:r>
      <w:r>
        <w:rPr>
          <w:sz w:val="24"/>
        </w:rPr>
        <w:t xml:space="preserve">0 </w:t>
      </w:r>
      <w:r>
        <w:rPr>
          <w:rFonts w:hint="eastAsia"/>
          <w:sz w:val="24"/>
        </w:rPr>
        <w:t>项目管理机构</w:t>
      </w:r>
    </w:p>
    <w:p w14:paraId="7B954C95">
      <w:pPr>
        <w:spacing w:before="120" w:beforeLines="50" w:after="120" w:afterLines="50" w:line="360" w:lineRule="auto"/>
        <w:jc w:val="center"/>
        <w:rPr>
          <w:rFonts w:ascii="宋体" w:hAnsi="宋体" w:cs="等线"/>
          <w:b/>
          <w:color w:val="000000"/>
          <w:sz w:val="24"/>
        </w:rPr>
      </w:pPr>
      <w:bookmarkStart w:id="768" w:name="_Toc480487477"/>
      <w:bookmarkStart w:id="769" w:name="_Toc342296589"/>
      <w:bookmarkStart w:id="770" w:name="_Toc152042593"/>
      <w:bookmarkStart w:id="771" w:name="_Toc483684726"/>
      <w:bookmarkStart w:id="772" w:name="_Toc497584212"/>
      <w:bookmarkStart w:id="773" w:name="_Toc152045804"/>
      <w:bookmarkStart w:id="774" w:name="_Toc241459832"/>
      <w:bookmarkStart w:id="775" w:name="_Toc144974872"/>
      <w:bookmarkStart w:id="776" w:name="_Toc179632824"/>
      <w:r>
        <w:rPr>
          <w:rFonts w:hint="eastAsia" w:ascii="宋体" w:hAnsi="宋体" w:cs="等线"/>
          <w:b/>
          <w:color w:val="000000"/>
          <w:sz w:val="24"/>
        </w:rPr>
        <w:t>（一）项目管理机构组成表</w:t>
      </w:r>
      <w:bookmarkEnd w:id="768"/>
      <w:bookmarkEnd w:id="769"/>
      <w:bookmarkEnd w:id="770"/>
      <w:bookmarkEnd w:id="771"/>
      <w:bookmarkEnd w:id="772"/>
      <w:bookmarkEnd w:id="773"/>
      <w:bookmarkEnd w:id="774"/>
      <w:bookmarkEnd w:id="775"/>
      <w:bookmarkEnd w:id="776"/>
    </w:p>
    <w:tbl>
      <w:tblPr>
        <w:tblStyle w:val="11"/>
        <w:tblW w:w="87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900"/>
        <w:gridCol w:w="1260"/>
        <w:gridCol w:w="1080"/>
        <w:gridCol w:w="1565"/>
        <w:gridCol w:w="2187"/>
      </w:tblGrid>
      <w:tr w14:paraId="1B21DFC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28" w:type="dxa"/>
            <w:tcBorders>
              <w:top w:val="single" w:color="auto" w:sz="8" w:space="0"/>
            </w:tcBorders>
            <w:vAlign w:val="center"/>
          </w:tcPr>
          <w:p w14:paraId="751AB47C">
            <w:pPr>
              <w:spacing w:line="360" w:lineRule="auto"/>
              <w:jc w:val="center"/>
              <w:rPr>
                <w:rFonts w:ascii="宋体" w:hAnsi="宋体" w:cs="等线"/>
                <w:color w:val="000000"/>
                <w:sz w:val="24"/>
              </w:rPr>
            </w:pPr>
            <w:r>
              <w:rPr>
                <w:rFonts w:hint="eastAsia" w:ascii="宋体" w:hAnsi="宋体" w:cs="等线"/>
                <w:color w:val="000000"/>
                <w:sz w:val="24"/>
              </w:rPr>
              <w:t>姓名</w:t>
            </w:r>
          </w:p>
        </w:tc>
        <w:tc>
          <w:tcPr>
            <w:tcW w:w="900" w:type="dxa"/>
            <w:tcBorders>
              <w:top w:val="single" w:color="auto" w:sz="8" w:space="0"/>
            </w:tcBorders>
            <w:vAlign w:val="center"/>
          </w:tcPr>
          <w:p w14:paraId="5D2EEFBC">
            <w:pPr>
              <w:spacing w:line="360" w:lineRule="auto"/>
              <w:jc w:val="center"/>
              <w:rPr>
                <w:rFonts w:ascii="宋体" w:hAnsi="宋体" w:cs="等线"/>
                <w:color w:val="000000"/>
                <w:sz w:val="24"/>
              </w:rPr>
            </w:pPr>
            <w:r>
              <w:rPr>
                <w:rFonts w:hint="eastAsia" w:ascii="宋体" w:hAnsi="宋体" w:cs="等线"/>
                <w:color w:val="000000"/>
                <w:sz w:val="24"/>
              </w:rPr>
              <w:t>性别</w:t>
            </w:r>
          </w:p>
        </w:tc>
        <w:tc>
          <w:tcPr>
            <w:tcW w:w="900" w:type="dxa"/>
            <w:tcBorders>
              <w:top w:val="single" w:color="auto" w:sz="8" w:space="0"/>
            </w:tcBorders>
            <w:vAlign w:val="center"/>
          </w:tcPr>
          <w:p w14:paraId="19AB172D">
            <w:pPr>
              <w:spacing w:line="360" w:lineRule="auto"/>
              <w:jc w:val="center"/>
              <w:rPr>
                <w:rFonts w:ascii="宋体" w:hAnsi="宋体" w:cs="等线"/>
                <w:color w:val="000000"/>
                <w:sz w:val="24"/>
              </w:rPr>
            </w:pPr>
            <w:r>
              <w:rPr>
                <w:rFonts w:hint="eastAsia" w:ascii="宋体" w:hAnsi="宋体" w:cs="等线"/>
                <w:color w:val="000000"/>
                <w:sz w:val="24"/>
              </w:rPr>
              <w:t>年龄</w:t>
            </w:r>
          </w:p>
        </w:tc>
        <w:tc>
          <w:tcPr>
            <w:tcW w:w="1260" w:type="dxa"/>
            <w:tcBorders>
              <w:top w:val="single" w:color="auto" w:sz="8" w:space="0"/>
            </w:tcBorders>
            <w:vAlign w:val="center"/>
          </w:tcPr>
          <w:p w14:paraId="69369021">
            <w:pPr>
              <w:spacing w:line="360" w:lineRule="auto"/>
              <w:jc w:val="center"/>
              <w:rPr>
                <w:rFonts w:ascii="宋体" w:hAnsi="宋体" w:cs="等线"/>
                <w:color w:val="000000"/>
                <w:sz w:val="24"/>
              </w:rPr>
            </w:pPr>
            <w:r>
              <w:rPr>
                <w:rFonts w:hint="eastAsia" w:ascii="宋体" w:hAnsi="宋体" w:cs="等线"/>
                <w:color w:val="000000"/>
                <w:sz w:val="24"/>
              </w:rPr>
              <w:t>职称</w:t>
            </w:r>
          </w:p>
        </w:tc>
        <w:tc>
          <w:tcPr>
            <w:tcW w:w="1080" w:type="dxa"/>
            <w:tcBorders>
              <w:top w:val="single" w:color="auto" w:sz="8" w:space="0"/>
            </w:tcBorders>
            <w:vAlign w:val="center"/>
          </w:tcPr>
          <w:p w14:paraId="6C8F41E4">
            <w:pPr>
              <w:spacing w:line="360" w:lineRule="auto"/>
              <w:jc w:val="center"/>
              <w:rPr>
                <w:rFonts w:ascii="宋体" w:hAnsi="宋体" w:cs="等线"/>
                <w:color w:val="000000"/>
                <w:sz w:val="24"/>
              </w:rPr>
            </w:pPr>
            <w:r>
              <w:rPr>
                <w:rFonts w:hint="eastAsia" w:ascii="宋体" w:hAnsi="宋体" w:cs="等线"/>
                <w:color w:val="000000"/>
                <w:sz w:val="24"/>
              </w:rPr>
              <w:t>专业</w:t>
            </w:r>
          </w:p>
        </w:tc>
        <w:tc>
          <w:tcPr>
            <w:tcW w:w="1565" w:type="dxa"/>
            <w:tcBorders>
              <w:top w:val="single" w:color="auto" w:sz="8" w:space="0"/>
            </w:tcBorders>
            <w:vAlign w:val="center"/>
          </w:tcPr>
          <w:p w14:paraId="7AC78836">
            <w:pPr>
              <w:spacing w:line="360" w:lineRule="auto"/>
              <w:jc w:val="center"/>
              <w:rPr>
                <w:rFonts w:ascii="宋体" w:hAnsi="宋体" w:cs="等线"/>
                <w:color w:val="000000"/>
                <w:sz w:val="24"/>
              </w:rPr>
            </w:pPr>
            <w:r>
              <w:rPr>
                <w:rFonts w:hint="eastAsia" w:ascii="宋体" w:hAnsi="宋体" w:cs="等线"/>
                <w:color w:val="000000"/>
                <w:sz w:val="24"/>
              </w:rPr>
              <w:t>资格证书</w:t>
            </w:r>
          </w:p>
          <w:p w14:paraId="2D675674">
            <w:pPr>
              <w:spacing w:line="360" w:lineRule="auto"/>
              <w:jc w:val="center"/>
              <w:rPr>
                <w:rFonts w:ascii="宋体" w:hAnsi="宋体" w:cs="等线"/>
                <w:color w:val="000000"/>
                <w:sz w:val="24"/>
              </w:rPr>
            </w:pPr>
            <w:r>
              <w:rPr>
                <w:rFonts w:hint="eastAsia" w:ascii="宋体" w:hAnsi="宋体" w:cs="等线"/>
                <w:color w:val="000000"/>
                <w:sz w:val="24"/>
              </w:rPr>
              <w:t>编号</w:t>
            </w:r>
          </w:p>
        </w:tc>
        <w:tc>
          <w:tcPr>
            <w:tcW w:w="2187" w:type="dxa"/>
            <w:tcBorders>
              <w:top w:val="single" w:color="auto" w:sz="8" w:space="0"/>
            </w:tcBorders>
            <w:vAlign w:val="center"/>
          </w:tcPr>
          <w:p w14:paraId="401719E6">
            <w:pPr>
              <w:spacing w:line="360" w:lineRule="auto"/>
              <w:jc w:val="center"/>
              <w:rPr>
                <w:rFonts w:ascii="宋体" w:hAnsi="宋体" w:cs="等线"/>
                <w:color w:val="000000"/>
                <w:sz w:val="24"/>
              </w:rPr>
            </w:pPr>
            <w:r>
              <w:rPr>
                <w:rFonts w:hint="eastAsia" w:ascii="宋体" w:hAnsi="宋体" w:cs="等线"/>
                <w:color w:val="000000"/>
                <w:sz w:val="24"/>
              </w:rPr>
              <w:t>拟在本工程中</w:t>
            </w:r>
          </w:p>
          <w:p w14:paraId="6C7D5240">
            <w:pPr>
              <w:spacing w:line="360" w:lineRule="auto"/>
              <w:jc w:val="center"/>
              <w:rPr>
                <w:rFonts w:ascii="宋体" w:hAnsi="宋体" w:cs="等线"/>
                <w:color w:val="000000"/>
                <w:sz w:val="24"/>
              </w:rPr>
            </w:pPr>
            <w:r>
              <w:rPr>
                <w:rFonts w:hint="eastAsia" w:ascii="宋体" w:hAnsi="宋体" w:cs="等线"/>
                <w:color w:val="000000"/>
                <w:sz w:val="24"/>
              </w:rPr>
              <w:t>担任的工作或岗位</w:t>
            </w:r>
          </w:p>
        </w:tc>
      </w:tr>
      <w:tr w14:paraId="29FD6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78705C6">
            <w:pPr>
              <w:spacing w:line="360" w:lineRule="auto"/>
              <w:jc w:val="center"/>
              <w:rPr>
                <w:rFonts w:ascii="宋体" w:hAnsi="宋体" w:cs="等线"/>
                <w:color w:val="000000"/>
                <w:sz w:val="24"/>
              </w:rPr>
            </w:pPr>
          </w:p>
        </w:tc>
        <w:tc>
          <w:tcPr>
            <w:tcW w:w="900" w:type="dxa"/>
            <w:vAlign w:val="center"/>
          </w:tcPr>
          <w:p w14:paraId="3DCC8D57">
            <w:pPr>
              <w:spacing w:line="360" w:lineRule="auto"/>
              <w:jc w:val="center"/>
              <w:rPr>
                <w:rFonts w:ascii="宋体" w:hAnsi="宋体" w:cs="等线"/>
                <w:color w:val="000000"/>
                <w:sz w:val="24"/>
              </w:rPr>
            </w:pPr>
          </w:p>
        </w:tc>
        <w:tc>
          <w:tcPr>
            <w:tcW w:w="900" w:type="dxa"/>
            <w:vAlign w:val="center"/>
          </w:tcPr>
          <w:p w14:paraId="505FE91C">
            <w:pPr>
              <w:spacing w:line="360" w:lineRule="auto"/>
              <w:jc w:val="center"/>
              <w:rPr>
                <w:rFonts w:ascii="宋体" w:hAnsi="宋体" w:cs="等线"/>
                <w:color w:val="000000"/>
                <w:sz w:val="24"/>
              </w:rPr>
            </w:pPr>
          </w:p>
        </w:tc>
        <w:tc>
          <w:tcPr>
            <w:tcW w:w="1260" w:type="dxa"/>
            <w:vAlign w:val="center"/>
          </w:tcPr>
          <w:p w14:paraId="4B1F1BD3">
            <w:pPr>
              <w:spacing w:line="360" w:lineRule="auto"/>
              <w:jc w:val="center"/>
              <w:rPr>
                <w:rFonts w:ascii="宋体" w:hAnsi="宋体" w:cs="等线"/>
                <w:color w:val="000000"/>
                <w:sz w:val="24"/>
              </w:rPr>
            </w:pPr>
          </w:p>
        </w:tc>
        <w:tc>
          <w:tcPr>
            <w:tcW w:w="1080" w:type="dxa"/>
            <w:vAlign w:val="center"/>
          </w:tcPr>
          <w:p w14:paraId="26A74CF4">
            <w:pPr>
              <w:spacing w:line="360" w:lineRule="auto"/>
              <w:jc w:val="center"/>
              <w:rPr>
                <w:rFonts w:ascii="宋体" w:hAnsi="宋体" w:cs="等线"/>
                <w:color w:val="000000"/>
                <w:sz w:val="24"/>
              </w:rPr>
            </w:pPr>
          </w:p>
        </w:tc>
        <w:tc>
          <w:tcPr>
            <w:tcW w:w="1565" w:type="dxa"/>
            <w:vAlign w:val="center"/>
          </w:tcPr>
          <w:p w14:paraId="296A1206">
            <w:pPr>
              <w:spacing w:line="360" w:lineRule="auto"/>
              <w:jc w:val="center"/>
              <w:rPr>
                <w:rFonts w:ascii="宋体" w:hAnsi="宋体" w:cs="等线"/>
                <w:color w:val="000000"/>
                <w:sz w:val="24"/>
              </w:rPr>
            </w:pPr>
          </w:p>
        </w:tc>
        <w:tc>
          <w:tcPr>
            <w:tcW w:w="2187" w:type="dxa"/>
            <w:vAlign w:val="center"/>
          </w:tcPr>
          <w:p w14:paraId="4AE79A9A">
            <w:pPr>
              <w:spacing w:line="360" w:lineRule="auto"/>
              <w:jc w:val="center"/>
              <w:rPr>
                <w:rFonts w:ascii="宋体" w:hAnsi="宋体" w:cs="等线"/>
                <w:color w:val="000000"/>
                <w:sz w:val="24"/>
              </w:rPr>
            </w:pPr>
          </w:p>
        </w:tc>
      </w:tr>
      <w:tr w14:paraId="14AFFD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1E4077E">
            <w:pPr>
              <w:spacing w:line="360" w:lineRule="auto"/>
              <w:jc w:val="center"/>
              <w:rPr>
                <w:rFonts w:ascii="宋体" w:hAnsi="宋体" w:cs="等线"/>
                <w:color w:val="000000"/>
                <w:sz w:val="24"/>
              </w:rPr>
            </w:pPr>
          </w:p>
        </w:tc>
        <w:tc>
          <w:tcPr>
            <w:tcW w:w="900" w:type="dxa"/>
            <w:vAlign w:val="center"/>
          </w:tcPr>
          <w:p w14:paraId="2E05C5EA">
            <w:pPr>
              <w:spacing w:line="360" w:lineRule="auto"/>
              <w:jc w:val="center"/>
              <w:rPr>
                <w:rFonts w:ascii="宋体" w:hAnsi="宋体" w:cs="等线"/>
                <w:color w:val="000000"/>
                <w:sz w:val="24"/>
              </w:rPr>
            </w:pPr>
          </w:p>
        </w:tc>
        <w:tc>
          <w:tcPr>
            <w:tcW w:w="900" w:type="dxa"/>
            <w:vAlign w:val="center"/>
          </w:tcPr>
          <w:p w14:paraId="41286CF3">
            <w:pPr>
              <w:spacing w:line="360" w:lineRule="auto"/>
              <w:jc w:val="center"/>
              <w:rPr>
                <w:rFonts w:ascii="宋体" w:hAnsi="宋体" w:cs="等线"/>
                <w:color w:val="000000"/>
                <w:sz w:val="24"/>
              </w:rPr>
            </w:pPr>
          </w:p>
        </w:tc>
        <w:tc>
          <w:tcPr>
            <w:tcW w:w="1260" w:type="dxa"/>
            <w:vAlign w:val="center"/>
          </w:tcPr>
          <w:p w14:paraId="23EF3B86">
            <w:pPr>
              <w:spacing w:line="360" w:lineRule="auto"/>
              <w:jc w:val="center"/>
              <w:rPr>
                <w:rFonts w:ascii="宋体" w:hAnsi="宋体" w:cs="等线"/>
                <w:color w:val="000000"/>
                <w:sz w:val="24"/>
              </w:rPr>
            </w:pPr>
          </w:p>
        </w:tc>
        <w:tc>
          <w:tcPr>
            <w:tcW w:w="1080" w:type="dxa"/>
            <w:vAlign w:val="center"/>
          </w:tcPr>
          <w:p w14:paraId="55825004">
            <w:pPr>
              <w:spacing w:line="360" w:lineRule="auto"/>
              <w:jc w:val="center"/>
              <w:rPr>
                <w:rFonts w:ascii="宋体" w:hAnsi="宋体" w:cs="等线"/>
                <w:color w:val="000000"/>
                <w:sz w:val="24"/>
              </w:rPr>
            </w:pPr>
          </w:p>
        </w:tc>
        <w:tc>
          <w:tcPr>
            <w:tcW w:w="1565" w:type="dxa"/>
            <w:vAlign w:val="center"/>
          </w:tcPr>
          <w:p w14:paraId="179FD37E">
            <w:pPr>
              <w:spacing w:line="360" w:lineRule="auto"/>
              <w:jc w:val="center"/>
              <w:rPr>
                <w:rFonts w:ascii="宋体" w:hAnsi="宋体" w:cs="等线"/>
                <w:color w:val="000000"/>
                <w:sz w:val="24"/>
              </w:rPr>
            </w:pPr>
          </w:p>
        </w:tc>
        <w:tc>
          <w:tcPr>
            <w:tcW w:w="2187" w:type="dxa"/>
            <w:vAlign w:val="center"/>
          </w:tcPr>
          <w:p w14:paraId="32A73885">
            <w:pPr>
              <w:spacing w:line="360" w:lineRule="auto"/>
              <w:jc w:val="center"/>
              <w:rPr>
                <w:rFonts w:ascii="宋体" w:hAnsi="宋体" w:cs="等线"/>
                <w:color w:val="000000"/>
                <w:sz w:val="24"/>
              </w:rPr>
            </w:pPr>
          </w:p>
        </w:tc>
      </w:tr>
      <w:tr w14:paraId="71761A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017C0864">
            <w:pPr>
              <w:spacing w:line="360" w:lineRule="auto"/>
              <w:jc w:val="center"/>
              <w:rPr>
                <w:rFonts w:ascii="宋体" w:hAnsi="宋体" w:cs="等线"/>
                <w:color w:val="000000"/>
                <w:sz w:val="24"/>
              </w:rPr>
            </w:pPr>
          </w:p>
        </w:tc>
        <w:tc>
          <w:tcPr>
            <w:tcW w:w="900" w:type="dxa"/>
            <w:vAlign w:val="center"/>
          </w:tcPr>
          <w:p w14:paraId="3AB7EC5D">
            <w:pPr>
              <w:spacing w:line="360" w:lineRule="auto"/>
              <w:jc w:val="center"/>
              <w:rPr>
                <w:rFonts w:ascii="宋体" w:hAnsi="宋体" w:cs="等线"/>
                <w:color w:val="000000"/>
                <w:sz w:val="24"/>
              </w:rPr>
            </w:pPr>
          </w:p>
        </w:tc>
        <w:tc>
          <w:tcPr>
            <w:tcW w:w="900" w:type="dxa"/>
            <w:vAlign w:val="center"/>
          </w:tcPr>
          <w:p w14:paraId="3C41B4D8">
            <w:pPr>
              <w:spacing w:line="360" w:lineRule="auto"/>
              <w:jc w:val="center"/>
              <w:rPr>
                <w:rFonts w:ascii="宋体" w:hAnsi="宋体" w:cs="等线"/>
                <w:color w:val="000000"/>
                <w:sz w:val="24"/>
              </w:rPr>
            </w:pPr>
          </w:p>
        </w:tc>
        <w:tc>
          <w:tcPr>
            <w:tcW w:w="1260" w:type="dxa"/>
            <w:vAlign w:val="center"/>
          </w:tcPr>
          <w:p w14:paraId="1DDFBAD3">
            <w:pPr>
              <w:spacing w:line="360" w:lineRule="auto"/>
              <w:jc w:val="center"/>
              <w:rPr>
                <w:rFonts w:ascii="宋体" w:hAnsi="宋体" w:cs="等线"/>
                <w:color w:val="000000"/>
                <w:sz w:val="24"/>
              </w:rPr>
            </w:pPr>
          </w:p>
        </w:tc>
        <w:tc>
          <w:tcPr>
            <w:tcW w:w="1080" w:type="dxa"/>
            <w:vAlign w:val="center"/>
          </w:tcPr>
          <w:p w14:paraId="46408B05">
            <w:pPr>
              <w:spacing w:line="360" w:lineRule="auto"/>
              <w:jc w:val="center"/>
              <w:rPr>
                <w:rFonts w:ascii="宋体" w:hAnsi="宋体" w:cs="等线"/>
                <w:color w:val="000000"/>
                <w:sz w:val="24"/>
              </w:rPr>
            </w:pPr>
          </w:p>
        </w:tc>
        <w:tc>
          <w:tcPr>
            <w:tcW w:w="1565" w:type="dxa"/>
            <w:vAlign w:val="center"/>
          </w:tcPr>
          <w:p w14:paraId="0B3461FC">
            <w:pPr>
              <w:spacing w:line="360" w:lineRule="auto"/>
              <w:jc w:val="center"/>
              <w:rPr>
                <w:rFonts w:ascii="宋体" w:hAnsi="宋体" w:cs="等线"/>
                <w:color w:val="000000"/>
                <w:sz w:val="24"/>
              </w:rPr>
            </w:pPr>
          </w:p>
        </w:tc>
        <w:tc>
          <w:tcPr>
            <w:tcW w:w="2187" w:type="dxa"/>
            <w:vAlign w:val="center"/>
          </w:tcPr>
          <w:p w14:paraId="0D120F8B">
            <w:pPr>
              <w:spacing w:line="360" w:lineRule="auto"/>
              <w:jc w:val="center"/>
              <w:rPr>
                <w:rFonts w:ascii="宋体" w:hAnsi="宋体" w:cs="等线"/>
                <w:color w:val="000000"/>
                <w:sz w:val="24"/>
              </w:rPr>
            </w:pPr>
          </w:p>
        </w:tc>
      </w:tr>
      <w:tr w14:paraId="2A9C28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4F05E028">
            <w:pPr>
              <w:spacing w:line="360" w:lineRule="auto"/>
              <w:jc w:val="center"/>
              <w:rPr>
                <w:rFonts w:ascii="宋体" w:hAnsi="宋体" w:cs="等线"/>
                <w:color w:val="000000"/>
                <w:sz w:val="24"/>
              </w:rPr>
            </w:pPr>
          </w:p>
        </w:tc>
        <w:tc>
          <w:tcPr>
            <w:tcW w:w="900" w:type="dxa"/>
            <w:vAlign w:val="center"/>
          </w:tcPr>
          <w:p w14:paraId="600168CA">
            <w:pPr>
              <w:spacing w:line="360" w:lineRule="auto"/>
              <w:jc w:val="center"/>
              <w:rPr>
                <w:rFonts w:ascii="宋体" w:hAnsi="宋体" w:cs="等线"/>
                <w:color w:val="000000"/>
                <w:sz w:val="24"/>
              </w:rPr>
            </w:pPr>
          </w:p>
        </w:tc>
        <w:tc>
          <w:tcPr>
            <w:tcW w:w="900" w:type="dxa"/>
            <w:vAlign w:val="center"/>
          </w:tcPr>
          <w:p w14:paraId="0BC91226">
            <w:pPr>
              <w:spacing w:line="360" w:lineRule="auto"/>
              <w:jc w:val="center"/>
              <w:rPr>
                <w:rFonts w:ascii="宋体" w:hAnsi="宋体" w:cs="等线"/>
                <w:color w:val="000000"/>
                <w:sz w:val="24"/>
              </w:rPr>
            </w:pPr>
          </w:p>
        </w:tc>
        <w:tc>
          <w:tcPr>
            <w:tcW w:w="1260" w:type="dxa"/>
            <w:vAlign w:val="center"/>
          </w:tcPr>
          <w:p w14:paraId="1B2DF07D">
            <w:pPr>
              <w:spacing w:line="360" w:lineRule="auto"/>
              <w:jc w:val="center"/>
              <w:rPr>
                <w:rFonts w:ascii="宋体" w:hAnsi="宋体" w:cs="等线"/>
                <w:color w:val="000000"/>
                <w:sz w:val="24"/>
              </w:rPr>
            </w:pPr>
          </w:p>
        </w:tc>
        <w:tc>
          <w:tcPr>
            <w:tcW w:w="1080" w:type="dxa"/>
            <w:vAlign w:val="center"/>
          </w:tcPr>
          <w:p w14:paraId="4AB35DF3">
            <w:pPr>
              <w:spacing w:line="360" w:lineRule="auto"/>
              <w:jc w:val="center"/>
              <w:rPr>
                <w:rFonts w:ascii="宋体" w:hAnsi="宋体" w:cs="等线"/>
                <w:color w:val="000000"/>
                <w:sz w:val="24"/>
              </w:rPr>
            </w:pPr>
          </w:p>
        </w:tc>
        <w:tc>
          <w:tcPr>
            <w:tcW w:w="1565" w:type="dxa"/>
            <w:vAlign w:val="center"/>
          </w:tcPr>
          <w:p w14:paraId="4BB942C2">
            <w:pPr>
              <w:spacing w:line="360" w:lineRule="auto"/>
              <w:jc w:val="center"/>
              <w:rPr>
                <w:rFonts w:ascii="宋体" w:hAnsi="宋体" w:cs="等线"/>
                <w:color w:val="000000"/>
                <w:sz w:val="24"/>
              </w:rPr>
            </w:pPr>
          </w:p>
        </w:tc>
        <w:tc>
          <w:tcPr>
            <w:tcW w:w="2187" w:type="dxa"/>
            <w:vAlign w:val="center"/>
          </w:tcPr>
          <w:p w14:paraId="5D7CA707">
            <w:pPr>
              <w:spacing w:line="360" w:lineRule="auto"/>
              <w:jc w:val="center"/>
              <w:rPr>
                <w:rFonts w:ascii="宋体" w:hAnsi="宋体" w:cs="等线"/>
                <w:color w:val="000000"/>
                <w:sz w:val="24"/>
              </w:rPr>
            </w:pPr>
          </w:p>
        </w:tc>
      </w:tr>
      <w:tr w14:paraId="51A32B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508AAD81">
            <w:pPr>
              <w:spacing w:line="360" w:lineRule="auto"/>
              <w:jc w:val="center"/>
              <w:rPr>
                <w:rFonts w:ascii="宋体" w:hAnsi="宋体" w:cs="等线"/>
                <w:color w:val="000000"/>
                <w:sz w:val="24"/>
              </w:rPr>
            </w:pPr>
          </w:p>
        </w:tc>
        <w:tc>
          <w:tcPr>
            <w:tcW w:w="900" w:type="dxa"/>
            <w:vAlign w:val="center"/>
          </w:tcPr>
          <w:p w14:paraId="09AE400D">
            <w:pPr>
              <w:spacing w:line="360" w:lineRule="auto"/>
              <w:jc w:val="center"/>
              <w:rPr>
                <w:rFonts w:ascii="宋体" w:hAnsi="宋体" w:cs="等线"/>
                <w:color w:val="000000"/>
                <w:sz w:val="24"/>
              </w:rPr>
            </w:pPr>
          </w:p>
        </w:tc>
        <w:tc>
          <w:tcPr>
            <w:tcW w:w="900" w:type="dxa"/>
            <w:vAlign w:val="center"/>
          </w:tcPr>
          <w:p w14:paraId="53B7D1CD">
            <w:pPr>
              <w:spacing w:line="360" w:lineRule="auto"/>
              <w:jc w:val="center"/>
              <w:rPr>
                <w:rFonts w:ascii="宋体" w:hAnsi="宋体" w:cs="等线"/>
                <w:color w:val="000000"/>
                <w:sz w:val="24"/>
              </w:rPr>
            </w:pPr>
          </w:p>
        </w:tc>
        <w:tc>
          <w:tcPr>
            <w:tcW w:w="1260" w:type="dxa"/>
            <w:vAlign w:val="center"/>
          </w:tcPr>
          <w:p w14:paraId="107C42FF">
            <w:pPr>
              <w:spacing w:line="360" w:lineRule="auto"/>
              <w:jc w:val="center"/>
              <w:rPr>
                <w:rFonts w:ascii="宋体" w:hAnsi="宋体" w:cs="等线"/>
                <w:color w:val="000000"/>
                <w:sz w:val="24"/>
              </w:rPr>
            </w:pPr>
          </w:p>
        </w:tc>
        <w:tc>
          <w:tcPr>
            <w:tcW w:w="1080" w:type="dxa"/>
            <w:vAlign w:val="center"/>
          </w:tcPr>
          <w:p w14:paraId="4F79A3B1">
            <w:pPr>
              <w:spacing w:line="360" w:lineRule="auto"/>
              <w:jc w:val="center"/>
              <w:rPr>
                <w:rFonts w:ascii="宋体" w:hAnsi="宋体" w:cs="等线"/>
                <w:color w:val="000000"/>
                <w:sz w:val="24"/>
              </w:rPr>
            </w:pPr>
          </w:p>
        </w:tc>
        <w:tc>
          <w:tcPr>
            <w:tcW w:w="1565" w:type="dxa"/>
            <w:vAlign w:val="center"/>
          </w:tcPr>
          <w:p w14:paraId="0B519966">
            <w:pPr>
              <w:spacing w:line="360" w:lineRule="auto"/>
              <w:jc w:val="center"/>
              <w:rPr>
                <w:rFonts w:ascii="宋体" w:hAnsi="宋体" w:cs="等线"/>
                <w:color w:val="000000"/>
                <w:sz w:val="24"/>
              </w:rPr>
            </w:pPr>
          </w:p>
        </w:tc>
        <w:tc>
          <w:tcPr>
            <w:tcW w:w="2187" w:type="dxa"/>
            <w:vAlign w:val="center"/>
          </w:tcPr>
          <w:p w14:paraId="4918638A">
            <w:pPr>
              <w:spacing w:line="360" w:lineRule="auto"/>
              <w:jc w:val="center"/>
              <w:rPr>
                <w:rFonts w:ascii="宋体" w:hAnsi="宋体" w:cs="等线"/>
                <w:color w:val="000000"/>
                <w:sz w:val="24"/>
              </w:rPr>
            </w:pPr>
          </w:p>
        </w:tc>
      </w:tr>
      <w:tr w14:paraId="7CC476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1141B51A">
            <w:pPr>
              <w:spacing w:line="360" w:lineRule="auto"/>
              <w:jc w:val="center"/>
              <w:rPr>
                <w:rFonts w:ascii="宋体" w:hAnsi="宋体" w:cs="等线"/>
                <w:color w:val="000000"/>
                <w:sz w:val="24"/>
              </w:rPr>
            </w:pPr>
          </w:p>
        </w:tc>
        <w:tc>
          <w:tcPr>
            <w:tcW w:w="900" w:type="dxa"/>
            <w:vAlign w:val="center"/>
          </w:tcPr>
          <w:p w14:paraId="6D85DFF4">
            <w:pPr>
              <w:spacing w:line="360" w:lineRule="auto"/>
              <w:jc w:val="center"/>
              <w:rPr>
                <w:rFonts w:ascii="宋体" w:hAnsi="宋体" w:cs="等线"/>
                <w:color w:val="000000"/>
                <w:sz w:val="24"/>
              </w:rPr>
            </w:pPr>
          </w:p>
        </w:tc>
        <w:tc>
          <w:tcPr>
            <w:tcW w:w="900" w:type="dxa"/>
            <w:vAlign w:val="center"/>
          </w:tcPr>
          <w:p w14:paraId="781E9700">
            <w:pPr>
              <w:spacing w:line="360" w:lineRule="auto"/>
              <w:jc w:val="center"/>
              <w:rPr>
                <w:rFonts w:ascii="宋体" w:hAnsi="宋体" w:cs="等线"/>
                <w:color w:val="000000"/>
                <w:sz w:val="24"/>
              </w:rPr>
            </w:pPr>
          </w:p>
        </w:tc>
        <w:tc>
          <w:tcPr>
            <w:tcW w:w="1260" w:type="dxa"/>
            <w:vAlign w:val="center"/>
          </w:tcPr>
          <w:p w14:paraId="7A96949B">
            <w:pPr>
              <w:spacing w:line="360" w:lineRule="auto"/>
              <w:jc w:val="center"/>
              <w:rPr>
                <w:rFonts w:ascii="宋体" w:hAnsi="宋体" w:cs="等线"/>
                <w:color w:val="000000"/>
                <w:sz w:val="24"/>
              </w:rPr>
            </w:pPr>
          </w:p>
        </w:tc>
        <w:tc>
          <w:tcPr>
            <w:tcW w:w="1080" w:type="dxa"/>
            <w:vAlign w:val="center"/>
          </w:tcPr>
          <w:p w14:paraId="50D48886">
            <w:pPr>
              <w:spacing w:line="360" w:lineRule="auto"/>
              <w:jc w:val="center"/>
              <w:rPr>
                <w:rFonts w:ascii="宋体" w:hAnsi="宋体" w:cs="等线"/>
                <w:color w:val="000000"/>
                <w:sz w:val="24"/>
              </w:rPr>
            </w:pPr>
          </w:p>
        </w:tc>
        <w:tc>
          <w:tcPr>
            <w:tcW w:w="1565" w:type="dxa"/>
            <w:vAlign w:val="center"/>
          </w:tcPr>
          <w:p w14:paraId="2FD13EB4">
            <w:pPr>
              <w:spacing w:line="360" w:lineRule="auto"/>
              <w:jc w:val="center"/>
              <w:rPr>
                <w:rFonts w:ascii="宋体" w:hAnsi="宋体" w:cs="等线"/>
                <w:color w:val="000000"/>
                <w:sz w:val="24"/>
              </w:rPr>
            </w:pPr>
          </w:p>
        </w:tc>
        <w:tc>
          <w:tcPr>
            <w:tcW w:w="2187" w:type="dxa"/>
            <w:vAlign w:val="center"/>
          </w:tcPr>
          <w:p w14:paraId="0D03AAD4">
            <w:pPr>
              <w:spacing w:line="360" w:lineRule="auto"/>
              <w:jc w:val="center"/>
              <w:rPr>
                <w:rFonts w:ascii="宋体" w:hAnsi="宋体" w:cs="等线"/>
                <w:color w:val="000000"/>
                <w:sz w:val="24"/>
              </w:rPr>
            </w:pPr>
          </w:p>
        </w:tc>
      </w:tr>
      <w:tr w14:paraId="328EA4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38F94AFE">
            <w:pPr>
              <w:spacing w:line="360" w:lineRule="auto"/>
              <w:jc w:val="center"/>
              <w:rPr>
                <w:rFonts w:ascii="宋体" w:hAnsi="宋体" w:cs="等线"/>
                <w:color w:val="000000"/>
                <w:sz w:val="24"/>
              </w:rPr>
            </w:pPr>
          </w:p>
        </w:tc>
        <w:tc>
          <w:tcPr>
            <w:tcW w:w="900" w:type="dxa"/>
            <w:vAlign w:val="center"/>
          </w:tcPr>
          <w:p w14:paraId="01BFB8D2">
            <w:pPr>
              <w:spacing w:line="360" w:lineRule="auto"/>
              <w:jc w:val="center"/>
              <w:rPr>
                <w:rFonts w:ascii="宋体" w:hAnsi="宋体" w:cs="等线"/>
                <w:color w:val="000000"/>
                <w:sz w:val="24"/>
              </w:rPr>
            </w:pPr>
          </w:p>
        </w:tc>
        <w:tc>
          <w:tcPr>
            <w:tcW w:w="900" w:type="dxa"/>
            <w:vAlign w:val="center"/>
          </w:tcPr>
          <w:p w14:paraId="602DD4C1">
            <w:pPr>
              <w:spacing w:line="360" w:lineRule="auto"/>
              <w:jc w:val="center"/>
              <w:rPr>
                <w:rFonts w:ascii="宋体" w:hAnsi="宋体" w:cs="等线"/>
                <w:color w:val="000000"/>
                <w:sz w:val="24"/>
              </w:rPr>
            </w:pPr>
          </w:p>
        </w:tc>
        <w:tc>
          <w:tcPr>
            <w:tcW w:w="1260" w:type="dxa"/>
            <w:vAlign w:val="center"/>
          </w:tcPr>
          <w:p w14:paraId="0510D3BB">
            <w:pPr>
              <w:spacing w:line="360" w:lineRule="auto"/>
              <w:jc w:val="center"/>
              <w:rPr>
                <w:rFonts w:ascii="宋体" w:hAnsi="宋体" w:cs="等线"/>
                <w:color w:val="000000"/>
                <w:sz w:val="24"/>
              </w:rPr>
            </w:pPr>
          </w:p>
        </w:tc>
        <w:tc>
          <w:tcPr>
            <w:tcW w:w="1080" w:type="dxa"/>
            <w:vAlign w:val="center"/>
          </w:tcPr>
          <w:p w14:paraId="4349B110">
            <w:pPr>
              <w:spacing w:line="360" w:lineRule="auto"/>
              <w:jc w:val="center"/>
              <w:rPr>
                <w:rFonts w:ascii="宋体" w:hAnsi="宋体" w:cs="等线"/>
                <w:color w:val="000000"/>
                <w:sz w:val="24"/>
              </w:rPr>
            </w:pPr>
          </w:p>
        </w:tc>
        <w:tc>
          <w:tcPr>
            <w:tcW w:w="1565" w:type="dxa"/>
            <w:vAlign w:val="center"/>
          </w:tcPr>
          <w:p w14:paraId="0BFC8EA6">
            <w:pPr>
              <w:spacing w:line="360" w:lineRule="auto"/>
              <w:jc w:val="center"/>
              <w:rPr>
                <w:rFonts w:ascii="宋体" w:hAnsi="宋体" w:cs="等线"/>
                <w:color w:val="000000"/>
                <w:sz w:val="24"/>
              </w:rPr>
            </w:pPr>
          </w:p>
        </w:tc>
        <w:tc>
          <w:tcPr>
            <w:tcW w:w="2187" w:type="dxa"/>
            <w:vAlign w:val="center"/>
          </w:tcPr>
          <w:p w14:paraId="6B948775">
            <w:pPr>
              <w:spacing w:line="360" w:lineRule="auto"/>
              <w:jc w:val="center"/>
              <w:rPr>
                <w:rFonts w:ascii="宋体" w:hAnsi="宋体" w:cs="等线"/>
                <w:color w:val="000000"/>
                <w:sz w:val="24"/>
              </w:rPr>
            </w:pPr>
          </w:p>
        </w:tc>
      </w:tr>
      <w:tr w14:paraId="244D0E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28" w:type="dxa"/>
            <w:vAlign w:val="center"/>
          </w:tcPr>
          <w:p w14:paraId="687829CA">
            <w:pPr>
              <w:spacing w:line="360" w:lineRule="auto"/>
              <w:jc w:val="center"/>
              <w:rPr>
                <w:rFonts w:ascii="宋体" w:hAnsi="宋体" w:cs="等线"/>
                <w:color w:val="000000"/>
                <w:sz w:val="24"/>
              </w:rPr>
            </w:pPr>
          </w:p>
        </w:tc>
        <w:tc>
          <w:tcPr>
            <w:tcW w:w="900" w:type="dxa"/>
            <w:vAlign w:val="center"/>
          </w:tcPr>
          <w:p w14:paraId="565A7709">
            <w:pPr>
              <w:spacing w:line="360" w:lineRule="auto"/>
              <w:jc w:val="center"/>
              <w:rPr>
                <w:rFonts w:ascii="宋体" w:hAnsi="宋体" w:cs="等线"/>
                <w:color w:val="000000"/>
                <w:sz w:val="24"/>
              </w:rPr>
            </w:pPr>
          </w:p>
        </w:tc>
        <w:tc>
          <w:tcPr>
            <w:tcW w:w="900" w:type="dxa"/>
            <w:vAlign w:val="center"/>
          </w:tcPr>
          <w:p w14:paraId="6DEE67E5">
            <w:pPr>
              <w:spacing w:line="360" w:lineRule="auto"/>
              <w:jc w:val="center"/>
              <w:rPr>
                <w:rFonts w:ascii="宋体" w:hAnsi="宋体" w:cs="等线"/>
                <w:color w:val="000000"/>
                <w:sz w:val="24"/>
              </w:rPr>
            </w:pPr>
          </w:p>
        </w:tc>
        <w:tc>
          <w:tcPr>
            <w:tcW w:w="1260" w:type="dxa"/>
            <w:vAlign w:val="center"/>
          </w:tcPr>
          <w:p w14:paraId="1425C051">
            <w:pPr>
              <w:spacing w:line="360" w:lineRule="auto"/>
              <w:jc w:val="center"/>
              <w:rPr>
                <w:rFonts w:ascii="宋体" w:hAnsi="宋体" w:cs="等线"/>
                <w:color w:val="000000"/>
                <w:sz w:val="24"/>
              </w:rPr>
            </w:pPr>
          </w:p>
        </w:tc>
        <w:tc>
          <w:tcPr>
            <w:tcW w:w="1080" w:type="dxa"/>
            <w:vAlign w:val="center"/>
          </w:tcPr>
          <w:p w14:paraId="696FBB7A">
            <w:pPr>
              <w:spacing w:line="360" w:lineRule="auto"/>
              <w:jc w:val="center"/>
              <w:rPr>
                <w:rFonts w:ascii="宋体" w:hAnsi="宋体" w:cs="等线"/>
                <w:color w:val="000000"/>
                <w:sz w:val="24"/>
              </w:rPr>
            </w:pPr>
          </w:p>
        </w:tc>
        <w:tc>
          <w:tcPr>
            <w:tcW w:w="1565" w:type="dxa"/>
            <w:vAlign w:val="center"/>
          </w:tcPr>
          <w:p w14:paraId="3E25858B">
            <w:pPr>
              <w:spacing w:line="360" w:lineRule="auto"/>
              <w:jc w:val="center"/>
              <w:rPr>
                <w:rFonts w:ascii="宋体" w:hAnsi="宋体" w:cs="等线"/>
                <w:color w:val="000000"/>
                <w:sz w:val="24"/>
              </w:rPr>
            </w:pPr>
          </w:p>
        </w:tc>
        <w:tc>
          <w:tcPr>
            <w:tcW w:w="2187" w:type="dxa"/>
            <w:vAlign w:val="center"/>
          </w:tcPr>
          <w:p w14:paraId="7C4D2744">
            <w:pPr>
              <w:spacing w:line="360" w:lineRule="auto"/>
              <w:jc w:val="center"/>
              <w:rPr>
                <w:rFonts w:ascii="宋体" w:hAnsi="宋体" w:cs="等线"/>
                <w:color w:val="000000"/>
                <w:sz w:val="24"/>
              </w:rPr>
            </w:pPr>
          </w:p>
        </w:tc>
      </w:tr>
    </w:tbl>
    <w:p w14:paraId="587CD751">
      <w:pPr>
        <w:spacing w:before="120" w:beforeLines="50" w:after="120" w:afterLines="50" w:line="360" w:lineRule="auto"/>
        <w:jc w:val="center"/>
        <w:rPr>
          <w:rFonts w:ascii="宋体" w:hAnsi="宋体" w:cs="等线"/>
          <w:b/>
          <w:color w:val="000000"/>
          <w:sz w:val="24"/>
        </w:rPr>
      </w:pPr>
      <w:r>
        <w:rPr>
          <w:rFonts w:hint="eastAsia" w:ascii="宋体" w:hAnsi="宋体" w:cs="等线"/>
          <w:color w:val="000000"/>
          <w:sz w:val="24"/>
        </w:rPr>
        <w:br w:type="page"/>
      </w:r>
      <w:bookmarkStart w:id="777" w:name="_Toc241459833"/>
      <w:bookmarkStart w:id="778" w:name="_Toc483684727"/>
      <w:bookmarkStart w:id="779" w:name="_Toc497584213"/>
      <w:bookmarkStart w:id="780" w:name="_Toc152042594"/>
      <w:bookmarkStart w:id="781" w:name="_Toc342296590"/>
      <w:bookmarkStart w:id="782" w:name="_Toc144974873"/>
      <w:bookmarkStart w:id="783" w:name="_Toc480487478"/>
      <w:bookmarkStart w:id="784" w:name="_Toc152045805"/>
      <w:bookmarkStart w:id="785" w:name="_Toc179632825"/>
      <w:r>
        <w:rPr>
          <w:rFonts w:hint="eastAsia" w:ascii="宋体" w:hAnsi="宋体" w:cs="等线"/>
          <w:b/>
          <w:color w:val="000000"/>
          <w:sz w:val="24"/>
        </w:rPr>
        <w:t>（二）主要人员简历表</w:t>
      </w:r>
      <w:bookmarkEnd w:id="777"/>
      <w:bookmarkEnd w:id="778"/>
      <w:bookmarkEnd w:id="779"/>
      <w:bookmarkEnd w:id="780"/>
      <w:bookmarkEnd w:id="781"/>
      <w:bookmarkEnd w:id="782"/>
      <w:bookmarkEnd w:id="783"/>
      <w:bookmarkEnd w:id="784"/>
      <w:bookmarkEnd w:id="785"/>
    </w:p>
    <w:p w14:paraId="22E6514D">
      <w:pPr>
        <w:spacing w:line="360" w:lineRule="auto"/>
        <w:rPr>
          <w:rFonts w:ascii="宋体" w:hAnsi="宋体" w:cs="等线"/>
          <w:color w:val="000000"/>
          <w:sz w:val="24"/>
        </w:rPr>
      </w:pPr>
      <w:r>
        <w:rPr>
          <w:rFonts w:hint="eastAsia" w:ascii="宋体" w:hAnsi="宋体" w:cs="等线"/>
          <w:color w:val="000000"/>
          <w:sz w:val="24"/>
        </w:rPr>
        <w:t>附1：项目经理简历表</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1079"/>
        <w:gridCol w:w="927"/>
        <w:gridCol w:w="1064"/>
        <w:gridCol w:w="1969"/>
        <w:gridCol w:w="160"/>
        <w:gridCol w:w="2141"/>
      </w:tblGrid>
      <w:tr w14:paraId="0891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42CDFDF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姓  名</w:t>
            </w:r>
          </w:p>
        </w:tc>
        <w:tc>
          <w:tcPr>
            <w:tcW w:w="633" w:type="pct"/>
            <w:vAlign w:val="center"/>
          </w:tcPr>
          <w:p w14:paraId="2091DDC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543" w:type="pct"/>
            <w:vAlign w:val="center"/>
          </w:tcPr>
          <w:p w14:paraId="64FF6D6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年 龄</w:t>
            </w:r>
          </w:p>
        </w:tc>
        <w:tc>
          <w:tcPr>
            <w:tcW w:w="624" w:type="pct"/>
            <w:vAlign w:val="center"/>
          </w:tcPr>
          <w:p w14:paraId="7F43FF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249" w:type="pct"/>
            <w:gridSpan w:val="2"/>
            <w:vAlign w:val="center"/>
          </w:tcPr>
          <w:p w14:paraId="498810B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身 份 证</w:t>
            </w:r>
          </w:p>
        </w:tc>
        <w:tc>
          <w:tcPr>
            <w:tcW w:w="1254" w:type="pct"/>
            <w:vAlign w:val="center"/>
          </w:tcPr>
          <w:p w14:paraId="22CDC81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7DF05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2EE187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学  历</w:t>
            </w:r>
          </w:p>
        </w:tc>
        <w:tc>
          <w:tcPr>
            <w:tcW w:w="633" w:type="pct"/>
            <w:vAlign w:val="center"/>
          </w:tcPr>
          <w:p w14:paraId="20EB84B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543" w:type="pct"/>
            <w:vAlign w:val="center"/>
          </w:tcPr>
          <w:p w14:paraId="4196AC2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职 称</w:t>
            </w:r>
          </w:p>
        </w:tc>
        <w:tc>
          <w:tcPr>
            <w:tcW w:w="624" w:type="pct"/>
            <w:vAlign w:val="center"/>
          </w:tcPr>
          <w:p w14:paraId="2AD66EB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249" w:type="pct"/>
            <w:gridSpan w:val="2"/>
            <w:vAlign w:val="center"/>
          </w:tcPr>
          <w:p w14:paraId="32740CA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职  务</w:t>
            </w:r>
          </w:p>
        </w:tc>
        <w:tc>
          <w:tcPr>
            <w:tcW w:w="1254" w:type="pct"/>
            <w:vAlign w:val="center"/>
          </w:tcPr>
          <w:p w14:paraId="53CA9BE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875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871" w:type="pct"/>
            <w:gridSpan w:val="3"/>
            <w:vAlign w:val="center"/>
          </w:tcPr>
          <w:p w14:paraId="78558D7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宋体" w:hAnsi="宋体" w:eastAsia="宋体" w:cs="等线"/>
                <w:color w:val="000000"/>
                <w:sz w:val="24"/>
                <w:lang w:val="en-US" w:eastAsia="zh-CN"/>
              </w:rPr>
            </w:pPr>
            <w:r>
              <w:rPr>
                <w:rFonts w:hint="eastAsia" w:ascii="宋体" w:hAnsi="宋体" w:cs="等线"/>
                <w:color w:val="000000"/>
                <w:sz w:val="24"/>
                <w:lang w:val="en-US" w:eastAsia="zh-CN"/>
              </w:rPr>
              <w:t>职称证书编号</w:t>
            </w:r>
          </w:p>
        </w:tc>
        <w:tc>
          <w:tcPr>
            <w:tcW w:w="3128" w:type="pct"/>
            <w:gridSpan w:val="4"/>
            <w:vAlign w:val="center"/>
          </w:tcPr>
          <w:p w14:paraId="590AFA26">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172CC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4268DF2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毕业学校</w:t>
            </w:r>
          </w:p>
        </w:tc>
        <w:tc>
          <w:tcPr>
            <w:tcW w:w="4305" w:type="pct"/>
            <w:gridSpan w:val="6"/>
            <w:vAlign w:val="center"/>
          </w:tcPr>
          <w:p w14:paraId="2F56F8F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r>
              <w:rPr>
                <w:rFonts w:hint="eastAsia" w:ascii="宋体" w:hAnsi="宋体" w:cs="等线"/>
                <w:color w:val="000000"/>
                <w:sz w:val="24"/>
              </w:rPr>
              <w:t xml:space="preserve">      年毕业于            学校        专业</w:t>
            </w:r>
          </w:p>
        </w:tc>
      </w:tr>
      <w:tr w14:paraId="7FEDC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7"/>
            <w:vAlign w:val="center"/>
          </w:tcPr>
          <w:p w14:paraId="3F22DEA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主要工作业绩</w:t>
            </w:r>
          </w:p>
        </w:tc>
      </w:tr>
      <w:tr w14:paraId="7810B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11F7275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时  间</w:t>
            </w:r>
          </w:p>
        </w:tc>
        <w:tc>
          <w:tcPr>
            <w:tcW w:w="1801" w:type="pct"/>
            <w:gridSpan w:val="3"/>
            <w:vAlign w:val="center"/>
          </w:tcPr>
          <w:p w14:paraId="71A887F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参加过的类似工程名称</w:t>
            </w:r>
          </w:p>
        </w:tc>
        <w:tc>
          <w:tcPr>
            <w:tcW w:w="1155" w:type="pct"/>
            <w:vAlign w:val="center"/>
          </w:tcPr>
          <w:p w14:paraId="72CEF04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工程概况说明</w:t>
            </w:r>
          </w:p>
        </w:tc>
        <w:tc>
          <w:tcPr>
            <w:tcW w:w="1348" w:type="pct"/>
            <w:gridSpan w:val="2"/>
            <w:vAlign w:val="center"/>
          </w:tcPr>
          <w:p w14:paraId="072C17B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发包人及联系电话</w:t>
            </w:r>
          </w:p>
        </w:tc>
      </w:tr>
      <w:tr w14:paraId="564F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59E012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1522A28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2B5C275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4602548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1406D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1A706049">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1CDB0DE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5CBCE4C1">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6B41921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4924D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9AE066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33D664D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72055DB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423C8BC">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2D186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7A715A7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05A15CB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11A45A61">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2A2206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5BCE1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5F02AE54">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29D7143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4225C4A3">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0A7EEDE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6266F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35A5BA8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52042F7F">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56FF22BB">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5402B42A">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3BE8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0BE776CE">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3AD90659">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273F2DE5">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3931C42D">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r w14:paraId="0E7D7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694" w:type="pct"/>
            <w:vAlign w:val="center"/>
          </w:tcPr>
          <w:p w14:paraId="308088B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801" w:type="pct"/>
            <w:gridSpan w:val="3"/>
            <w:vAlign w:val="center"/>
          </w:tcPr>
          <w:p w14:paraId="73EA9C5C">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155" w:type="pct"/>
            <w:vAlign w:val="center"/>
          </w:tcPr>
          <w:p w14:paraId="1503FB33">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c>
          <w:tcPr>
            <w:tcW w:w="1348" w:type="pct"/>
            <w:gridSpan w:val="2"/>
            <w:vAlign w:val="center"/>
          </w:tcPr>
          <w:p w14:paraId="3489A500">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cs="等线"/>
                <w:color w:val="000000"/>
                <w:sz w:val="24"/>
              </w:rPr>
            </w:pPr>
          </w:p>
        </w:tc>
      </w:tr>
    </w:tbl>
    <w:p w14:paraId="0EAD05E7">
      <w:pPr>
        <w:spacing w:line="360" w:lineRule="auto"/>
        <w:rPr>
          <w:rFonts w:ascii="宋体" w:hAnsi="宋体" w:cs="等线"/>
          <w:color w:val="000000"/>
          <w:sz w:val="24"/>
          <w:highlight w:val="yellow"/>
        </w:rPr>
      </w:pPr>
      <w:r>
        <w:rPr>
          <w:rFonts w:hint="eastAsia" w:ascii="宋体" w:hAnsi="宋体" w:cs="等线"/>
          <w:color w:val="000000"/>
          <w:sz w:val="24"/>
          <w:highlight w:val="yellow"/>
        </w:rPr>
        <w:t>备注：项目经理应附</w:t>
      </w:r>
      <w:r>
        <w:rPr>
          <w:rFonts w:hint="eastAsia" w:ascii="宋体" w:hAnsi="宋体" w:cs="等线"/>
          <w:color w:val="000000"/>
          <w:sz w:val="24"/>
          <w:highlight w:val="yellow"/>
          <w:lang w:val="en-US" w:eastAsia="zh-CN"/>
        </w:rPr>
        <w:t>职称证书</w:t>
      </w:r>
      <w:r>
        <w:rPr>
          <w:rFonts w:hint="eastAsia" w:ascii="宋体" w:hAnsi="宋体" w:cs="等线"/>
          <w:color w:val="000000"/>
          <w:sz w:val="24"/>
          <w:highlight w:val="yellow"/>
        </w:rPr>
        <w:t>、身份证</w:t>
      </w:r>
      <w:r>
        <w:rPr>
          <w:rFonts w:hint="eastAsia" w:ascii="宋体" w:hAnsi="宋体" w:cs="等线"/>
          <w:color w:val="000000"/>
          <w:sz w:val="24"/>
          <w:highlight w:val="yellow"/>
          <w:lang w:eastAsia="zh-CN"/>
        </w:rPr>
        <w:t>、</w:t>
      </w:r>
      <w:r>
        <w:rPr>
          <w:rFonts w:hint="eastAsia" w:ascii="宋体" w:hAnsi="宋体" w:cs="等线"/>
          <w:color w:val="000000"/>
          <w:sz w:val="24"/>
          <w:highlight w:val="yellow"/>
          <w:lang w:val="en-US" w:eastAsia="zh-CN"/>
        </w:rPr>
        <w:t>毕业证</w:t>
      </w:r>
      <w:r>
        <w:rPr>
          <w:rFonts w:hint="eastAsia" w:ascii="宋体" w:hAnsi="宋体" w:cs="等线"/>
          <w:color w:val="000000"/>
          <w:sz w:val="24"/>
          <w:highlight w:val="yellow"/>
        </w:rPr>
        <w:t>等复印件，管理过的工程业绩须附中标通知书或合同协议书或竣工验收备案登记表或单位工程质量竣工验收记录复印件。类似项目限于以项目经理身份参与的工程</w:t>
      </w:r>
    </w:p>
    <w:p w14:paraId="2CD2C071">
      <w:pPr>
        <w:spacing w:line="360" w:lineRule="auto"/>
        <w:rPr>
          <w:rFonts w:ascii="宋体" w:hAnsi="宋体" w:cs="等线"/>
          <w:b/>
          <w:color w:val="000000"/>
          <w:sz w:val="24"/>
        </w:rPr>
      </w:pPr>
      <w:r>
        <w:rPr>
          <w:rFonts w:hint="eastAsia" w:ascii="宋体" w:hAnsi="宋体" w:cs="等线"/>
          <w:color w:val="000000"/>
          <w:sz w:val="24"/>
        </w:rPr>
        <w:br w:type="page"/>
      </w:r>
      <w:r>
        <w:rPr>
          <w:rFonts w:hint="eastAsia" w:ascii="宋体" w:hAnsi="宋体" w:cs="等线"/>
          <w:color w:val="000000"/>
          <w:sz w:val="24"/>
        </w:rPr>
        <w:t>附2：主要项目管理人员简历表</w:t>
      </w:r>
    </w:p>
    <w:tbl>
      <w:tblPr>
        <w:tblStyle w:val="11"/>
        <w:tblW w:w="9186"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0"/>
        <w:gridCol w:w="2126"/>
        <w:gridCol w:w="284"/>
        <w:gridCol w:w="1851"/>
        <w:gridCol w:w="2685"/>
      </w:tblGrid>
      <w:tr w14:paraId="23CA3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C55892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工作岗位名称</w:t>
            </w:r>
          </w:p>
        </w:tc>
        <w:tc>
          <w:tcPr>
            <w:tcW w:w="6946" w:type="dxa"/>
            <w:gridSpan w:val="4"/>
            <w:vAlign w:val="center"/>
          </w:tcPr>
          <w:p w14:paraId="55CC0E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3B5DF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7CF6DAB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姓     名</w:t>
            </w:r>
          </w:p>
        </w:tc>
        <w:tc>
          <w:tcPr>
            <w:tcW w:w="2410" w:type="dxa"/>
            <w:gridSpan w:val="2"/>
            <w:vAlign w:val="center"/>
          </w:tcPr>
          <w:p w14:paraId="0FA080E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61EE040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年    龄</w:t>
            </w:r>
          </w:p>
        </w:tc>
        <w:tc>
          <w:tcPr>
            <w:tcW w:w="2685" w:type="dxa"/>
            <w:vAlign w:val="center"/>
          </w:tcPr>
          <w:p w14:paraId="6457C39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26661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43195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性     别</w:t>
            </w:r>
          </w:p>
        </w:tc>
        <w:tc>
          <w:tcPr>
            <w:tcW w:w="2410" w:type="dxa"/>
            <w:gridSpan w:val="2"/>
            <w:vAlign w:val="center"/>
          </w:tcPr>
          <w:p w14:paraId="4DB3683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79EE90E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毕业学校</w:t>
            </w:r>
          </w:p>
        </w:tc>
        <w:tc>
          <w:tcPr>
            <w:tcW w:w="2685" w:type="dxa"/>
            <w:vAlign w:val="center"/>
          </w:tcPr>
          <w:p w14:paraId="01E0944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20693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4B0B3A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学历和专业</w:t>
            </w:r>
          </w:p>
        </w:tc>
        <w:tc>
          <w:tcPr>
            <w:tcW w:w="2410" w:type="dxa"/>
            <w:gridSpan w:val="2"/>
            <w:vAlign w:val="center"/>
          </w:tcPr>
          <w:p w14:paraId="41C4819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70F92D1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毕业时间</w:t>
            </w:r>
          </w:p>
        </w:tc>
        <w:tc>
          <w:tcPr>
            <w:tcW w:w="2685" w:type="dxa"/>
            <w:vAlign w:val="center"/>
          </w:tcPr>
          <w:p w14:paraId="5B0D30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9659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644F356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执业资格</w:t>
            </w:r>
          </w:p>
        </w:tc>
        <w:tc>
          <w:tcPr>
            <w:tcW w:w="2410" w:type="dxa"/>
            <w:gridSpan w:val="2"/>
            <w:vAlign w:val="center"/>
          </w:tcPr>
          <w:p w14:paraId="5B6073A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1221A36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专业职称</w:t>
            </w:r>
          </w:p>
        </w:tc>
        <w:tc>
          <w:tcPr>
            <w:tcW w:w="2685" w:type="dxa"/>
            <w:vAlign w:val="center"/>
          </w:tcPr>
          <w:p w14:paraId="2A840BE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143A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37DE84E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执业资格证书编号</w:t>
            </w:r>
          </w:p>
        </w:tc>
        <w:tc>
          <w:tcPr>
            <w:tcW w:w="2410" w:type="dxa"/>
            <w:gridSpan w:val="2"/>
            <w:vAlign w:val="center"/>
          </w:tcPr>
          <w:p w14:paraId="21C2ADE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1851" w:type="dxa"/>
            <w:vAlign w:val="center"/>
          </w:tcPr>
          <w:p w14:paraId="16E71CE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工作年限</w:t>
            </w:r>
          </w:p>
        </w:tc>
        <w:tc>
          <w:tcPr>
            <w:tcW w:w="2685" w:type="dxa"/>
            <w:vAlign w:val="center"/>
          </w:tcPr>
          <w:p w14:paraId="6BBDFD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3AA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186" w:type="dxa"/>
            <w:gridSpan w:val="5"/>
            <w:vAlign w:val="center"/>
          </w:tcPr>
          <w:p w14:paraId="2B06EE2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主要工作业绩</w:t>
            </w:r>
          </w:p>
        </w:tc>
      </w:tr>
      <w:tr w14:paraId="4E06A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FC272B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时  间</w:t>
            </w:r>
          </w:p>
        </w:tc>
        <w:tc>
          <w:tcPr>
            <w:tcW w:w="2126" w:type="dxa"/>
            <w:vAlign w:val="center"/>
          </w:tcPr>
          <w:p w14:paraId="147DC41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参加过的类似</w:t>
            </w:r>
          </w:p>
          <w:p w14:paraId="4D6A3C2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工程名称</w:t>
            </w:r>
          </w:p>
        </w:tc>
        <w:tc>
          <w:tcPr>
            <w:tcW w:w="2135" w:type="dxa"/>
            <w:gridSpan w:val="2"/>
            <w:vAlign w:val="center"/>
          </w:tcPr>
          <w:p w14:paraId="121FBBA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工程概况说明</w:t>
            </w:r>
          </w:p>
        </w:tc>
        <w:tc>
          <w:tcPr>
            <w:tcW w:w="2685" w:type="dxa"/>
            <w:vAlign w:val="center"/>
          </w:tcPr>
          <w:p w14:paraId="662A358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r>
              <w:rPr>
                <w:rFonts w:hint="eastAsia" w:ascii="宋体" w:hAnsi="宋体" w:cs="等线"/>
                <w:color w:val="000000"/>
                <w:sz w:val="24"/>
              </w:rPr>
              <w:t>发包人及联系电话</w:t>
            </w:r>
          </w:p>
        </w:tc>
      </w:tr>
      <w:tr w14:paraId="382CF8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13ED710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0D0077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E56ABC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45B75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3EC5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67999A9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0FC73CF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32F0C9A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989BE4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1ECD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5480706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33FB737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0F0B835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697053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4A4D0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1828532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129620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7C0ABEF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4DAC842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3DB2D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2D7AD53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256B24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0673EFDB">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E0E4A3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0E179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03D884F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54742CB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0E8348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39103D7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r w14:paraId="6DE1D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40" w:type="dxa"/>
            <w:vAlign w:val="center"/>
          </w:tcPr>
          <w:p w14:paraId="53A34D2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26" w:type="dxa"/>
            <w:vAlign w:val="center"/>
          </w:tcPr>
          <w:p w14:paraId="325BFCC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135" w:type="dxa"/>
            <w:gridSpan w:val="2"/>
            <w:vAlign w:val="center"/>
          </w:tcPr>
          <w:p w14:paraId="212BD1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c>
          <w:tcPr>
            <w:tcW w:w="2685" w:type="dxa"/>
            <w:vAlign w:val="center"/>
          </w:tcPr>
          <w:p w14:paraId="2D80543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ascii="宋体" w:hAnsi="宋体" w:cs="等线"/>
                <w:color w:val="000000"/>
                <w:sz w:val="24"/>
              </w:rPr>
            </w:pPr>
          </w:p>
        </w:tc>
      </w:tr>
    </w:tbl>
    <w:p w14:paraId="6DC94634">
      <w:pPr>
        <w:widowControl/>
        <w:spacing w:line="360" w:lineRule="auto"/>
        <w:jc w:val="left"/>
        <w:rPr>
          <w:rFonts w:ascii="宋体" w:hAnsi="宋体" w:cs="等线"/>
          <w:color w:val="000000"/>
          <w:sz w:val="24"/>
        </w:rPr>
      </w:pPr>
      <w:r>
        <w:rPr>
          <w:rFonts w:hint="eastAsia" w:ascii="宋体" w:hAnsi="宋体" w:cs="等线"/>
          <w:color w:val="000000"/>
          <w:sz w:val="24"/>
        </w:rPr>
        <w:t>备注：主要项目管理人员指项目副经理、技术负责人、合同商务负责人、专职安全生产管理人员等岗位人员。</w:t>
      </w:r>
      <w:r>
        <w:rPr>
          <w:rFonts w:hint="eastAsia" w:ascii="宋体" w:hAnsi="宋体" w:cs="等线"/>
          <w:color w:val="000000"/>
          <w:sz w:val="24"/>
          <w:highlight w:val="yellow"/>
        </w:rPr>
        <w:t>应附资格证书</w:t>
      </w:r>
      <w:r>
        <w:rPr>
          <w:rFonts w:hint="eastAsia" w:ascii="宋体" w:hAnsi="宋体" w:cs="等线"/>
          <w:color w:val="000000"/>
          <w:sz w:val="24"/>
        </w:rPr>
        <w:t>、身份证等复印件，专职安全生产管理人员应附安全生产考核合格证书，主要业绩须附合同协议书。</w:t>
      </w:r>
    </w:p>
    <w:p w14:paraId="714D7EF3">
      <w:pPr>
        <w:spacing w:line="360" w:lineRule="auto"/>
        <w:ind w:firstLine="480" w:firstLineChars="200"/>
        <w:rPr>
          <w:rFonts w:ascii="宋体" w:hAnsi="宋体" w:cs="等线"/>
          <w:color w:val="000000"/>
          <w:sz w:val="24"/>
        </w:rPr>
      </w:pPr>
    </w:p>
    <w:p w14:paraId="707BD5D3">
      <w:pPr>
        <w:widowControl/>
        <w:jc w:val="left"/>
        <w:rPr>
          <w:sz w:val="24"/>
        </w:rPr>
      </w:pPr>
      <w:r>
        <w:rPr>
          <w:sz w:val="24"/>
        </w:rPr>
        <w:br w:type="page"/>
      </w:r>
    </w:p>
    <w:p w14:paraId="08722A14">
      <w:pPr>
        <w:tabs>
          <w:tab w:val="left" w:pos="360"/>
        </w:tabs>
        <w:snapToGrid w:val="0"/>
        <w:spacing w:line="360" w:lineRule="auto"/>
        <w:outlineLvl w:val="1"/>
        <w:rPr>
          <w:sz w:val="24"/>
        </w:rPr>
      </w:pPr>
      <w:r>
        <w:rPr>
          <w:rFonts w:hint="eastAsia"/>
          <w:sz w:val="24"/>
        </w:rPr>
        <w:t>1</w:t>
      </w:r>
      <w:r>
        <w:rPr>
          <w:sz w:val="24"/>
        </w:rPr>
        <w:t xml:space="preserve">1 </w:t>
      </w:r>
      <w:r>
        <w:rPr>
          <w:rFonts w:hint="eastAsia"/>
          <w:sz w:val="24"/>
        </w:rPr>
        <w:t>类似业绩</w:t>
      </w:r>
    </w:p>
    <w:p w14:paraId="6D534EB2">
      <w:pPr>
        <w:snapToGrid w:val="0"/>
        <w:spacing w:line="360" w:lineRule="auto"/>
        <w:ind w:firstLine="480" w:firstLineChars="200"/>
        <w:rPr>
          <w:sz w:val="24"/>
        </w:rPr>
      </w:pPr>
      <w:r>
        <w:rPr>
          <w:rFonts w:hint="eastAsia"/>
          <w:bCs/>
          <w:color w:val="000000"/>
          <w:sz w:val="24"/>
        </w:rPr>
        <w:t>供应商需提供2019年08月01日起至响应文件递交截止时间的相关类似业绩，证明文件需包括：合同或协议首页、合同金额页、主要内容页、签字盖章页等</w:t>
      </w:r>
      <w:r>
        <w:rPr>
          <w:bCs/>
          <w:color w:val="000000"/>
          <w:sz w:val="24"/>
        </w:rPr>
        <w:t>；</w:t>
      </w:r>
      <w:r>
        <w:rPr>
          <w:bCs/>
          <w:sz w:val="24"/>
        </w:rPr>
        <w:t>（</w:t>
      </w:r>
      <w:r>
        <w:rPr>
          <w:sz w:val="24"/>
        </w:rPr>
        <w:t>加盖单位公章）</w:t>
      </w:r>
    </w:p>
    <w:p w14:paraId="712A5936"/>
    <w:tbl>
      <w:tblPr>
        <w:tblStyle w:val="11"/>
        <w:tblpPr w:leftFromText="180" w:rightFromText="180" w:vertAnchor="text" w:horzAnchor="margin" w:tblpXSpec="center" w:tblpY="-33"/>
        <w:tblW w:w="520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2028"/>
        <w:gridCol w:w="1373"/>
        <w:gridCol w:w="1250"/>
        <w:gridCol w:w="1309"/>
        <w:gridCol w:w="1309"/>
        <w:gridCol w:w="726"/>
      </w:tblGrid>
      <w:tr w14:paraId="45B5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98" w:type="pct"/>
            <w:vAlign w:val="center"/>
          </w:tcPr>
          <w:p w14:paraId="6DE5205F">
            <w:pPr>
              <w:jc w:val="center"/>
              <w:rPr>
                <w:rFonts w:ascii="宋体" w:hAnsi="宋体"/>
                <w:sz w:val="24"/>
              </w:rPr>
            </w:pPr>
            <w:r>
              <w:rPr>
                <w:rFonts w:hint="eastAsia" w:ascii="宋体" w:hAnsi="宋体"/>
                <w:sz w:val="24"/>
              </w:rPr>
              <w:t>序号</w:t>
            </w:r>
          </w:p>
        </w:tc>
        <w:tc>
          <w:tcPr>
            <w:tcW w:w="1142" w:type="pct"/>
            <w:vAlign w:val="center"/>
          </w:tcPr>
          <w:p w14:paraId="3AAED02D">
            <w:pPr>
              <w:jc w:val="center"/>
              <w:rPr>
                <w:rFonts w:ascii="宋体" w:hAnsi="宋体"/>
                <w:sz w:val="24"/>
              </w:rPr>
            </w:pPr>
            <w:r>
              <w:rPr>
                <w:rFonts w:hint="eastAsia" w:ascii="宋体" w:hAnsi="宋体"/>
                <w:sz w:val="24"/>
              </w:rPr>
              <w:t>项目名称</w:t>
            </w:r>
          </w:p>
        </w:tc>
        <w:tc>
          <w:tcPr>
            <w:tcW w:w="773" w:type="pct"/>
            <w:vAlign w:val="center"/>
          </w:tcPr>
          <w:p w14:paraId="782D4E90">
            <w:pPr>
              <w:jc w:val="center"/>
              <w:rPr>
                <w:rFonts w:ascii="宋体" w:hAnsi="宋体"/>
                <w:sz w:val="24"/>
              </w:rPr>
            </w:pPr>
            <w:r>
              <w:rPr>
                <w:rFonts w:hint="eastAsia" w:ascii="宋体" w:hAnsi="宋体"/>
                <w:sz w:val="24"/>
              </w:rPr>
              <w:t>项目金额</w:t>
            </w:r>
          </w:p>
        </w:tc>
        <w:tc>
          <w:tcPr>
            <w:tcW w:w="704" w:type="pct"/>
            <w:vAlign w:val="center"/>
          </w:tcPr>
          <w:p w14:paraId="2EC490EC">
            <w:pPr>
              <w:jc w:val="center"/>
              <w:rPr>
                <w:rFonts w:ascii="宋体" w:hAnsi="宋体"/>
                <w:sz w:val="24"/>
              </w:rPr>
            </w:pPr>
            <w:r>
              <w:rPr>
                <w:rFonts w:hint="eastAsia" w:ascii="宋体" w:hAnsi="宋体"/>
                <w:sz w:val="24"/>
              </w:rPr>
              <w:t>项目类型</w:t>
            </w:r>
          </w:p>
        </w:tc>
        <w:tc>
          <w:tcPr>
            <w:tcW w:w="737" w:type="pct"/>
            <w:vAlign w:val="center"/>
          </w:tcPr>
          <w:p w14:paraId="62FCD093">
            <w:pPr>
              <w:jc w:val="center"/>
              <w:rPr>
                <w:rFonts w:ascii="宋体" w:hAnsi="宋体"/>
                <w:sz w:val="24"/>
              </w:rPr>
            </w:pPr>
            <w:r>
              <w:rPr>
                <w:rFonts w:hint="eastAsia" w:ascii="宋体" w:hAnsi="宋体"/>
                <w:sz w:val="24"/>
              </w:rPr>
              <w:t>服务内容</w:t>
            </w:r>
          </w:p>
        </w:tc>
        <w:tc>
          <w:tcPr>
            <w:tcW w:w="737" w:type="pct"/>
            <w:vAlign w:val="center"/>
          </w:tcPr>
          <w:p w14:paraId="0B009D38">
            <w:pPr>
              <w:jc w:val="center"/>
              <w:rPr>
                <w:rFonts w:ascii="宋体" w:hAnsi="宋体"/>
                <w:sz w:val="24"/>
              </w:rPr>
            </w:pPr>
            <w:r>
              <w:rPr>
                <w:rFonts w:hint="eastAsia" w:ascii="宋体" w:hAnsi="宋体"/>
                <w:sz w:val="24"/>
              </w:rPr>
              <w:t>委托单位</w:t>
            </w:r>
          </w:p>
        </w:tc>
        <w:tc>
          <w:tcPr>
            <w:tcW w:w="410" w:type="pct"/>
            <w:vAlign w:val="center"/>
          </w:tcPr>
          <w:p w14:paraId="3BF33DF0">
            <w:pPr>
              <w:jc w:val="center"/>
              <w:rPr>
                <w:rFonts w:ascii="宋体" w:hAnsi="宋体"/>
                <w:sz w:val="24"/>
              </w:rPr>
            </w:pPr>
            <w:r>
              <w:rPr>
                <w:rFonts w:hint="eastAsia" w:ascii="宋体" w:hAnsi="宋体"/>
                <w:sz w:val="24"/>
              </w:rPr>
              <w:t>备注</w:t>
            </w:r>
          </w:p>
        </w:tc>
      </w:tr>
      <w:tr w14:paraId="21BED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58F9FE08">
            <w:pPr>
              <w:jc w:val="center"/>
              <w:rPr>
                <w:rFonts w:ascii="宋体" w:hAnsi="宋体"/>
                <w:sz w:val="24"/>
              </w:rPr>
            </w:pPr>
            <w:r>
              <w:rPr>
                <w:rFonts w:ascii="宋体" w:hAnsi="宋体"/>
                <w:sz w:val="24"/>
              </w:rPr>
              <w:t></w:t>
            </w:r>
          </w:p>
        </w:tc>
        <w:tc>
          <w:tcPr>
            <w:tcW w:w="1142" w:type="pct"/>
            <w:vAlign w:val="center"/>
          </w:tcPr>
          <w:p w14:paraId="0FED3696">
            <w:pPr>
              <w:jc w:val="center"/>
              <w:rPr>
                <w:rFonts w:ascii="宋体" w:hAnsi="宋体"/>
                <w:sz w:val="24"/>
              </w:rPr>
            </w:pPr>
          </w:p>
        </w:tc>
        <w:tc>
          <w:tcPr>
            <w:tcW w:w="773" w:type="pct"/>
            <w:vAlign w:val="center"/>
          </w:tcPr>
          <w:p w14:paraId="020C674D">
            <w:pPr>
              <w:jc w:val="center"/>
              <w:rPr>
                <w:rFonts w:ascii="宋体" w:hAnsi="宋体"/>
                <w:sz w:val="24"/>
              </w:rPr>
            </w:pPr>
          </w:p>
        </w:tc>
        <w:tc>
          <w:tcPr>
            <w:tcW w:w="704" w:type="pct"/>
            <w:vAlign w:val="center"/>
          </w:tcPr>
          <w:p w14:paraId="636AAF7A">
            <w:pPr>
              <w:jc w:val="center"/>
              <w:rPr>
                <w:rFonts w:ascii="宋体" w:hAnsi="宋体"/>
                <w:sz w:val="24"/>
              </w:rPr>
            </w:pPr>
          </w:p>
        </w:tc>
        <w:tc>
          <w:tcPr>
            <w:tcW w:w="737" w:type="pct"/>
            <w:vAlign w:val="center"/>
          </w:tcPr>
          <w:p w14:paraId="2A01494C">
            <w:pPr>
              <w:jc w:val="center"/>
              <w:rPr>
                <w:rFonts w:ascii="宋体" w:hAnsi="宋体"/>
                <w:sz w:val="24"/>
              </w:rPr>
            </w:pPr>
          </w:p>
        </w:tc>
        <w:tc>
          <w:tcPr>
            <w:tcW w:w="737" w:type="pct"/>
            <w:vAlign w:val="center"/>
          </w:tcPr>
          <w:p w14:paraId="47DC54FB">
            <w:pPr>
              <w:jc w:val="center"/>
              <w:rPr>
                <w:rFonts w:ascii="宋体" w:hAnsi="宋体"/>
                <w:sz w:val="24"/>
              </w:rPr>
            </w:pPr>
          </w:p>
        </w:tc>
        <w:tc>
          <w:tcPr>
            <w:tcW w:w="410" w:type="pct"/>
            <w:vAlign w:val="center"/>
          </w:tcPr>
          <w:p w14:paraId="07BACFD7">
            <w:pPr>
              <w:jc w:val="center"/>
              <w:rPr>
                <w:rFonts w:ascii="宋体" w:hAnsi="宋体"/>
                <w:sz w:val="24"/>
              </w:rPr>
            </w:pPr>
          </w:p>
        </w:tc>
      </w:tr>
      <w:tr w14:paraId="441C9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46BE741C">
            <w:pPr>
              <w:jc w:val="center"/>
              <w:rPr>
                <w:rFonts w:ascii="宋体" w:hAnsi="宋体"/>
                <w:sz w:val="24"/>
              </w:rPr>
            </w:pPr>
            <w:r>
              <w:rPr>
                <w:rFonts w:ascii="宋体" w:hAnsi="宋体"/>
                <w:sz w:val="24"/>
              </w:rPr>
              <w:t></w:t>
            </w:r>
          </w:p>
        </w:tc>
        <w:tc>
          <w:tcPr>
            <w:tcW w:w="1142" w:type="pct"/>
            <w:vAlign w:val="center"/>
          </w:tcPr>
          <w:p w14:paraId="31598FC8">
            <w:pPr>
              <w:jc w:val="center"/>
              <w:rPr>
                <w:rFonts w:ascii="宋体" w:hAnsi="宋体"/>
                <w:sz w:val="24"/>
              </w:rPr>
            </w:pPr>
          </w:p>
        </w:tc>
        <w:tc>
          <w:tcPr>
            <w:tcW w:w="773" w:type="pct"/>
            <w:vAlign w:val="center"/>
          </w:tcPr>
          <w:p w14:paraId="5DDABFFE">
            <w:pPr>
              <w:jc w:val="center"/>
              <w:rPr>
                <w:rFonts w:ascii="宋体" w:hAnsi="宋体"/>
                <w:sz w:val="24"/>
              </w:rPr>
            </w:pPr>
          </w:p>
        </w:tc>
        <w:tc>
          <w:tcPr>
            <w:tcW w:w="704" w:type="pct"/>
            <w:vAlign w:val="center"/>
          </w:tcPr>
          <w:p w14:paraId="6B5665E8">
            <w:pPr>
              <w:jc w:val="center"/>
              <w:rPr>
                <w:rFonts w:ascii="宋体" w:hAnsi="宋体"/>
                <w:sz w:val="24"/>
              </w:rPr>
            </w:pPr>
          </w:p>
        </w:tc>
        <w:tc>
          <w:tcPr>
            <w:tcW w:w="737" w:type="pct"/>
            <w:vAlign w:val="center"/>
          </w:tcPr>
          <w:p w14:paraId="42EC9402">
            <w:pPr>
              <w:jc w:val="center"/>
              <w:rPr>
                <w:rFonts w:ascii="宋体" w:hAnsi="宋体"/>
                <w:sz w:val="24"/>
              </w:rPr>
            </w:pPr>
          </w:p>
        </w:tc>
        <w:tc>
          <w:tcPr>
            <w:tcW w:w="737" w:type="pct"/>
            <w:vAlign w:val="center"/>
          </w:tcPr>
          <w:p w14:paraId="3AC0730D">
            <w:pPr>
              <w:jc w:val="center"/>
              <w:rPr>
                <w:rFonts w:ascii="宋体" w:hAnsi="宋体"/>
                <w:sz w:val="24"/>
              </w:rPr>
            </w:pPr>
          </w:p>
        </w:tc>
        <w:tc>
          <w:tcPr>
            <w:tcW w:w="410" w:type="pct"/>
            <w:vAlign w:val="center"/>
          </w:tcPr>
          <w:p w14:paraId="3284CB9D">
            <w:pPr>
              <w:jc w:val="center"/>
              <w:rPr>
                <w:rFonts w:ascii="宋体" w:hAnsi="宋体"/>
                <w:sz w:val="24"/>
              </w:rPr>
            </w:pPr>
          </w:p>
        </w:tc>
      </w:tr>
      <w:tr w14:paraId="23FD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trPr>
        <w:tc>
          <w:tcPr>
            <w:tcW w:w="498" w:type="pct"/>
            <w:vAlign w:val="center"/>
          </w:tcPr>
          <w:p w14:paraId="08D9D3CC">
            <w:pPr>
              <w:jc w:val="center"/>
              <w:rPr>
                <w:rFonts w:ascii="宋体" w:hAnsi="宋体"/>
                <w:sz w:val="24"/>
              </w:rPr>
            </w:pPr>
            <w:r>
              <w:rPr>
                <w:rFonts w:ascii="宋体" w:hAnsi="宋体"/>
                <w:sz w:val="24"/>
              </w:rPr>
              <w:t></w:t>
            </w:r>
          </w:p>
        </w:tc>
        <w:tc>
          <w:tcPr>
            <w:tcW w:w="1142" w:type="pct"/>
            <w:vAlign w:val="center"/>
          </w:tcPr>
          <w:p w14:paraId="69D018A4">
            <w:pPr>
              <w:jc w:val="center"/>
              <w:rPr>
                <w:rFonts w:ascii="宋体" w:hAnsi="宋体"/>
                <w:sz w:val="24"/>
              </w:rPr>
            </w:pPr>
          </w:p>
        </w:tc>
        <w:tc>
          <w:tcPr>
            <w:tcW w:w="773" w:type="pct"/>
            <w:vAlign w:val="center"/>
          </w:tcPr>
          <w:p w14:paraId="3F29B66C">
            <w:pPr>
              <w:jc w:val="center"/>
              <w:rPr>
                <w:rFonts w:ascii="宋体" w:hAnsi="宋体"/>
                <w:sz w:val="24"/>
              </w:rPr>
            </w:pPr>
          </w:p>
        </w:tc>
        <w:tc>
          <w:tcPr>
            <w:tcW w:w="704" w:type="pct"/>
            <w:vAlign w:val="center"/>
          </w:tcPr>
          <w:p w14:paraId="55FC3302">
            <w:pPr>
              <w:jc w:val="center"/>
              <w:rPr>
                <w:rFonts w:ascii="宋体" w:hAnsi="宋体"/>
                <w:sz w:val="24"/>
              </w:rPr>
            </w:pPr>
          </w:p>
        </w:tc>
        <w:tc>
          <w:tcPr>
            <w:tcW w:w="737" w:type="pct"/>
            <w:vAlign w:val="center"/>
          </w:tcPr>
          <w:p w14:paraId="1D174045">
            <w:pPr>
              <w:jc w:val="center"/>
              <w:rPr>
                <w:rFonts w:ascii="宋体" w:hAnsi="宋体"/>
                <w:sz w:val="24"/>
              </w:rPr>
            </w:pPr>
          </w:p>
        </w:tc>
        <w:tc>
          <w:tcPr>
            <w:tcW w:w="737" w:type="pct"/>
            <w:vAlign w:val="center"/>
          </w:tcPr>
          <w:p w14:paraId="51EB6CEC">
            <w:pPr>
              <w:jc w:val="center"/>
              <w:rPr>
                <w:rFonts w:ascii="宋体" w:hAnsi="宋体"/>
                <w:sz w:val="24"/>
              </w:rPr>
            </w:pPr>
          </w:p>
        </w:tc>
        <w:tc>
          <w:tcPr>
            <w:tcW w:w="410" w:type="pct"/>
            <w:vAlign w:val="center"/>
          </w:tcPr>
          <w:p w14:paraId="5A43F382">
            <w:pPr>
              <w:jc w:val="center"/>
              <w:rPr>
                <w:rFonts w:ascii="宋体" w:hAnsi="宋体"/>
                <w:sz w:val="24"/>
              </w:rPr>
            </w:pPr>
          </w:p>
        </w:tc>
      </w:tr>
      <w:tr w14:paraId="0C42E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98" w:type="pct"/>
            <w:vAlign w:val="center"/>
          </w:tcPr>
          <w:p w14:paraId="2A15C2E7">
            <w:pPr>
              <w:jc w:val="center"/>
              <w:rPr>
                <w:rFonts w:ascii="宋体" w:hAnsi="宋体"/>
                <w:sz w:val="24"/>
              </w:rPr>
            </w:pPr>
            <w:r>
              <w:rPr>
                <w:rFonts w:ascii="宋体" w:hAnsi="宋体"/>
                <w:sz w:val="24"/>
              </w:rPr>
              <w:t></w:t>
            </w:r>
          </w:p>
        </w:tc>
        <w:tc>
          <w:tcPr>
            <w:tcW w:w="1142" w:type="pct"/>
            <w:vAlign w:val="center"/>
          </w:tcPr>
          <w:p w14:paraId="196B5915">
            <w:pPr>
              <w:jc w:val="center"/>
              <w:rPr>
                <w:rFonts w:ascii="宋体" w:hAnsi="宋体"/>
                <w:sz w:val="24"/>
              </w:rPr>
            </w:pPr>
          </w:p>
        </w:tc>
        <w:tc>
          <w:tcPr>
            <w:tcW w:w="773" w:type="pct"/>
            <w:vAlign w:val="center"/>
          </w:tcPr>
          <w:p w14:paraId="0133A257">
            <w:pPr>
              <w:jc w:val="center"/>
              <w:rPr>
                <w:rFonts w:ascii="宋体" w:hAnsi="宋体"/>
                <w:sz w:val="24"/>
              </w:rPr>
            </w:pPr>
          </w:p>
        </w:tc>
        <w:tc>
          <w:tcPr>
            <w:tcW w:w="704" w:type="pct"/>
            <w:vAlign w:val="center"/>
          </w:tcPr>
          <w:p w14:paraId="30F6E9AC">
            <w:pPr>
              <w:jc w:val="center"/>
              <w:rPr>
                <w:rFonts w:ascii="宋体" w:hAnsi="宋体"/>
                <w:sz w:val="24"/>
              </w:rPr>
            </w:pPr>
          </w:p>
        </w:tc>
        <w:tc>
          <w:tcPr>
            <w:tcW w:w="737" w:type="pct"/>
            <w:vAlign w:val="center"/>
          </w:tcPr>
          <w:p w14:paraId="692BDF7E">
            <w:pPr>
              <w:jc w:val="center"/>
              <w:rPr>
                <w:rFonts w:ascii="宋体" w:hAnsi="宋体"/>
                <w:sz w:val="24"/>
              </w:rPr>
            </w:pPr>
          </w:p>
        </w:tc>
        <w:tc>
          <w:tcPr>
            <w:tcW w:w="737" w:type="pct"/>
            <w:vAlign w:val="center"/>
          </w:tcPr>
          <w:p w14:paraId="03C7C806">
            <w:pPr>
              <w:jc w:val="center"/>
              <w:rPr>
                <w:rFonts w:ascii="宋体" w:hAnsi="宋体"/>
                <w:sz w:val="24"/>
              </w:rPr>
            </w:pPr>
          </w:p>
        </w:tc>
        <w:tc>
          <w:tcPr>
            <w:tcW w:w="410" w:type="pct"/>
            <w:vAlign w:val="center"/>
          </w:tcPr>
          <w:p w14:paraId="051E8353">
            <w:pPr>
              <w:jc w:val="center"/>
              <w:rPr>
                <w:rFonts w:ascii="宋体" w:hAnsi="宋体"/>
                <w:sz w:val="24"/>
              </w:rPr>
            </w:pPr>
          </w:p>
        </w:tc>
      </w:tr>
      <w:tr w14:paraId="103CA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498" w:type="pct"/>
            <w:vAlign w:val="center"/>
          </w:tcPr>
          <w:p w14:paraId="1072472C">
            <w:pPr>
              <w:jc w:val="center"/>
              <w:rPr>
                <w:rFonts w:ascii="宋体" w:hAnsi="宋体"/>
                <w:sz w:val="24"/>
              </w:rPr>
            </w:pPr>
            <w:r>
              <w:rPr>
                <w:rFonts w:ascii="宋体" w:hAnsi="宋体"/>
                <w:sz w:val="24"/>
              </w:rPr>
              <w:t></w:t>
            </w:r>
          </w:p>
        </w:tc>
        <w:tc>
          <w:tcPr>
            <w:tcW w:w="1142" w:type="pct"/>
            <w:vAlign w:val="center"/>
          </w:tcPr>
          <w:p w14:paraId="0ECEFD40">
            <w:pPr>
              <w:jc w:val="center"/>
              <w:rPr>
                <w:rFonts w:ascii="宋体" w:hAnsi="宋体"/>
                <w:sz w:val="24"/>
              </w:rPr>
            </w:pPr>
          </w:p>
        </w:tc>
        <w:tc>
          <w:tcPr>
            <w:tcW w:w="773" w:type="pct"/>
            <w:vAlign w:val="center"/>
          </w:tcPr>
          <w:p w14:paraId="60FF139B">
            <w:pPr>
              <w:jc w:val="center"/>
              <w:rPr>
                <w:rFonts w:ascii="宋体" w:hAnsi="宋体"/>
                <w:sz w:val="24"/>
              </w:rPr>
            </w:pPr>
          </w:p>
        </w:tc>
        <w:tc>
          <w:tcPr>
            <w:tcW w:w="704" w:type="pct"/>
            <w:vAlign w:val="center"/>
          </w:tcPr>
          <w:p w14:paraId="063F30EE">
            <w:pPr>
              <w:jc w:val="center"/>
              <w:rPr>
                <w:rFonts w:ascii="宋体" w:hAnsi="宋体"/>
                <w:sz w:val="24"/>
              </w:rPr>
            </w:pPr>
          </w:p>
        </w:tc>
        <w:tc>
          <w:tcPr>
            <w:tcW w:w="737" w:type="pct"/>
            <w:vAlign w:val="center"/>
          </w:tcPr>
          <w:p w14:paraId="2E43AB26">
            <w:pPr>
              <w:jc w:val="center"/>
              <w:rPr>
                <w:rFonts w:ascii="宋体" w:hAnsi="宋体"/>
                <w:sz w:val="24"/>
              </w:rPr>
            </w:pPr>
          </w:p>
        </w:tc>
        <w:tc>
          <w:tcPr>
            <w:tcW w:w="737" w:type="pct"/>
            <w:vAlign w:val="center"/>
          </w:tcPr>
          <w:p w14:paraId="3A673CAA">
            <w:pPr>
              <w:jc w:val="center"/>
              <w:rPr>
                <w:rFonts w:ascii="宋体" w:hAnsi="宋体"/>
                <w:sz w:val="24"/>
              </w:rPr>
            </w:pPr>
          </w:p>
        </w:tc>
        <w:tc>
          <w:tcPr>
            <w:tcW w:w="410" w:type="pct"/>
            <w:vAlign w:val="center"/>
          </w:tcPr>
          <w:p w14:paraId="5F138E01">
            <w:pPr>
              <w:jc w:val="center"/>
              <w:rPr>
                <w:rFonts w:ascii="宋体" w:hAnsi="宋体"/>
                <w:sz w:val="24"/>
              </w:rPr>
            </w:pPr>
          </w:p>
        </w:tc>
      </w:tr>
    </w:tbl>
    <w:p w14:paraId="79AE507A">
      <w:r>
        <w:br w:type="page"/>
      </w:r>
    </w:p>
    <w:p w14:paraId="42003E5C">
      <w:pPr>
        <w:tabs>
          <w:tab w:val="left" w:pos="360"/>
        </w:tabs>
        <w:snapToGrid w:val="0"/>
        <w:spacing w:line="360" w:lineRule="auto"/>
        <w:outlineLvl w:val="1"/>
        <w:rPr>
          <w:sz w:val="24"/>
        </w:rPr>
      </w:pPr>
      <w:r>
        <w:rPr>
          <w:sz w:val="24"/>
        </w:rPr>
        <w:t xml:space="preserve">12 </w:t>
      </w:r>
      <w:bookmarkStart w:id="786" w:name="_Toc88214360"/>
      <w:bookmarkStart w:id="787" w:name="_Toc152045796"/>
      <w:bookmarkStart w:id="788" w:name="_Toc483684717"/>
      <w:bookmarkStart w:id="789" w:name="_Toc497584204"/>
      <w:bookmarkStart w:id="790" w:name="_Toc480487469"/>
      <w:bookmarkStart w:id="791" w:name="_Toc114749990"/>
      <w:bookmarkStart w:id="792" w:name="_Toc152042585"/>
      <w:bookmarkStart w:id="793" w:name="_Toc144974864"/>
      <w:bookmarkStart w:id="794" w:name="_Toc512503189"/>
      <w:bookmarkStart w:id="795" w:name="_Toc241459823"/>
      <w:bookmarkStart w:id="796" w:name="_Toc179632816"/>
      <w:bookmarkStart w:id="797" w:name="_Toc342296580"/>
      <w:bookmarkStart w:id="798" w:name="_Toc489691831"/>
      <w:r>
        <w:rPr>
          <w:rFonts w:hint="eastAsia"/>
          <w:sz w:val="24"/>
        </w:rPr>
        <w:t>施工组织设计</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6A046E60">
      <w:pPr>
        <w:jc w:val="center"/>
        <w:rPr>
          <w:sz w:val="24"/>
        </w:rPr>
      </w:pPr>
      <w:r>
        <w:rPr>
          <w:rFonts w:hint="eastAsia"/>
          <w:sz w:val="24"/>
        </w:rPr>
        <w:t>施工组织设计</w:t>
      </w:r>
    </w:p>
    <w:p w14:paraId="2222188B">
      <w:pPr>
        <w:spacing w:line="360" w:lineRule="auto"/>
        <w:ind w:firstLine="480" w:firstLineChars="200"/>
        <w:rPr>
          <w:rFonts w:ascii="宋体" w:hAnsi="宋体" w:cs="等线"/>
          <w:color w:val="000000"/>
          <w:sz w:val="24"/>
        </w:rPr>
      </w:pPr>
    </w:p>
    <w:p w14:paraId="23E8EBE2">
      <w:pPr>
        <w:spacing w:line="360" w:lineRule="auto"/>
        <w:ind w:firstLine="480" w:firstLineChars="200"/>
        <w:rPr>
          <w:rFonts w:ascii="宋体" w:hAnsi="宋体" w:cs="等线"/>
          <w:color w:val="000000"/>
          <w:sz w:val="24"/>
        </w:rPr>
      </w:pPr>
      <w:r>
        <w:rPr>
          <w:rFonts w:hint="eastAsia" w:ascii="宋体" w:hAnsi="宋体" w:cs="等线"/>
          <w:color w:val="000000"/>
          <w:sz w:val="24"/>
        </w:rPr>
        <w:t>1. 供应商应根据</w:t>
      </w:r>
      <w:r>
        <w:rPr>
          <w:rFonts w:hint="eastAsia" w:ascii="宋体" w:hAnsi="宋体" w:cs="等线"/>
          <w:color w:val="000000"/>
          <w:sz w:val="24"/>
          <w:lang w:eastAsia="zh-CN"/>
        </w:rPr>
        <w:t>招标</w:t>
      </w:r>
      <w:r>
        <w:rPr>
          <w:rFonts w:hint="eastAsia" w:ascii="宋体" w:hAnsi="宋体" w:cs="等线"/>
          <w:color w:val="000000"/>
          <w:sz w:val="24"/>
        </w:rPr>
        <w:t>文件和对现场的勘察情况，采用文字并结合图表形式编制本工程的施工组织设计。</w:t>
      </w:r>
    </w:p>
    <w:p w14:paraId="652B6F82">
      <w:pPr>
        <w:spacing w:line="360" w:lineRule="auto"/>
        <w:ind w:firstLine="484" w:firstLineChars="202"/>
        <w:rPr>
          <w:rFonts w:ascii="宋体" w:hAnsi="宋体" w:cs="等线"/>
          <w:color w:val="000000"/>
          <w:sz w:val="24"/>
        </w:rPr>
      </w:pPr>
      <w:r>
        <w:rPr>
          <w:rFonts w:hint="eastAsia" w:ascii="宋体" w:hAnsi="宋体" w:cs="等线"/>
          <w:color w:val="000000"/>
          <w:sz w:val="24"/>
        </w:rPr>
        <w:t>2. 施工组织设计除采用文字表述外可附下列图表，图表及格式要求附后。若采用技术暗标评审，则下述表格应按照章节内容，严格按给定的格式附在相应的章节中。</w:t>
      </w:r>
    </w:p>
    <w:p w14:paraId="10D0DD54">
      <w:pPr>
        <w:tabs>
          <w:tab w:val="left" w:pos="720"/>
        </w:tabs>
        <w:spacing w:line="360" w:lineRule="auto"/>
        <w:ind w:firstLine="864" w:firstLineChars="360"/>
        <w:rPr>
          <w:rFonts w:ascii="宋体" w:hAnsi="宋体" w:cs="等线"/>
          <w:color w:val="000000"/>
          <w:sz w:val="24"/>
        </w:rPr>
      </w:pPr>
      <w:r>
        <w:rPr>
          <w:rFonts w:hint="eastAsia" w:ascii="宋体" w:hAnsi="宋体" w:cs="等线"/>
          <w:color w:val="000000"/>
          <w:sz w:val="24"/>
        </w:rPr>
        <w:t>附表一  拟投入本工程的主要施工设备表</w:t>
      </w:r>
    </w:p>
    <w:p w14:paraId="08E72D37">
      <w:pPr>
        <w:tabs>
          <w:tab w:val="left" w:pos="720"/>
        </w:tabs>
        <w:spacing w:line="360" w:lineRule="auto"/>
        <w:ind w:firstLine="864" w:firstLineChars="360"/>
        <w:rPr>
          <w:rFonts w:ascii="宋体" w:hAnsi="宋体" w:cs="等线"/>
          <w:color w:val="000000"/>
          <w:sz w:val="24"/>
        </w:rPr>
      </w:pPr>
      <w:r>
        <w:rPr>
          <w:rFonts w:hint="eastAsia" w:ascii="宋体" w:hAnsi="宋体" w:cs="等线"/>
          <w:color w:val="000000"/>
          <w:sz w:val="24"/>
        </w:rPr>
        <w:t>附表二  拟配备本工程的试验和检测仪器设备表</w:t>
      </w:r>
    </w:p>
    <w:p w14:paraId="526B95C9">
      <w:pPr>
        <w:tabs>
          <w:tab w:val="left" w:pos="720"/>
        </w:tabs>
        <w:spacing w:line="360" w:lineRule="auto"/>
        <w:ind w:firstLine="864" w:firstLineChars="360"/>
        <w:rPr>
          <w:rFonts w:ascii="宋体" w:hAnsi="宋体" w:cs="等线"/>
          <w:color w:val="000000"/>
          <w:sz w:val="24"/>
        </w:rPr>
      </w:pPr>
      <w:r>
        <w:rPr>
          <w:rFonts w:hint="eastAsia" w:ascii="宋体" w:hAnsi="宋体" w:cs="等线"/>
          <w:color w:val="000000"/>
          <w:sz w:val="24"/>
        </w:rPr>
        <w:t>附表三  劳动力计划表</w:t>
      </w:r>
    </w:p>
    <w:p w14:paraId="55DF01BE">
      <w:pPr>
        <w:tabs>
          <w:tab w:val="left" w:pos="720"/>
        </w:tabs>
        <w:spacing w:line="360" w:lineRule="auto"/>
        <w:ind w:firstLine="864" w:firstLineChars="360"/>
        <w:rPr>
          <w:rFonts w:ascii="宋体" w:hAnsi="宋体" w:cs="等线"/>
          <w:color w:val="000000"/>
          <w:sz w:val="24"/>
        </w:rPr>
      </w:pPr>
      <w:r>
        <w:rPr>
          <w:rFonts w:hint="eastAsia" w:ascii="宋体" w:hAnsi="宋体" w:cs="等线"/>
          <w:color w:val="000000"/>
          <w:sz w:val="24"/>
        </w:rPr>
        <w:t>附表四  计划开、竣工日期和施工进度网络图</w:t>
      </w:r>
    </w:p>
    <w:p w14:paraId="4EC24B0E">
      <w:pPr>
        <w:spacing w:line="360" w:lineRule="auto"/>
        <w:rPr>
          <w:rFonts w:ascii="等线" w:hAnsi="等线" w:eastAsia="等线" w:cs="等线"/>
          <w:szCs w:val="21"/>
        </w:rPr>
      </w:pPr>
    </w:p>
    <w:p w14:paraId="7E9ED2B4">
      <w:pPr>
        <w:widowControl/>
        <w:spacing w:line="360" w:lineRule="auto"/>
        <w:jc w:val="left"/>
        <w:rPr>
          <w:rFonts w:ascii="宋体" w:hAnsi="宋体" w:cs="等线"/>
          <w:b/>
          <w:color w:val="000000"/>
          <w:sz w:val="24"/>
        </w:rPr>
      </w:pPr>
      <w:r>
        <w:rPr>
          <w:rFonts w:hint="eastAsia" w:ascii="等线" w:hAnsi="等线" w:eastAsia="等线" w:cs="等线"/>
          <w:szCs w:val="21"/>
        </w:rPr>
        <w:br w:type="page"/>
      </w:r>
      <w:bookmarkStart w:id="799" w:name="_Toc241459824"/>
      <w:bookmarkStart w:id="800" w:name="_Toc152042586"/>
      <w:bookmarkStart w:id="801" w:name="_Toc179632817"/>
      <w:bookmarkStart w:id="802" w:name="_Toc152045797"/>
      <w:bookmarkStart w:id="803" w:name="_Toc483684718"/>
      <w:bookmarkStart w:id="804" w:name="_Toc342296581"/>
      <w:bookmarkStart w:id="805" w:name="_Toc144974865"/>
      <w:bookmarkStart w:id="806" w:name="_Toc480559241"/>
      <w:bookmarkStart w:id="807" w:name="_Toc497584205"/>
      <w:r>
        <w:rPr>
          <w:rFonts w:hint="eastAsia" w:ascii="宋体" w:hAnsi="宋体" w:cs="等线"/>
          <w:b/>
          <w:color w:val="000000"/>
          <w:sz w:val="24"/>
        </w:rPr>
        <w:t>附表一：拟投入本工程的主要施工设备表</w:t>
      </w:r>
      <w:bookmarkEnd w:id="799"/>
      <w:bookmarkEnd w:id="800"/>
      <w:bookmarkEnd w:id="801"/>
      <w:bookmarkEnd w:id="802"/>
      <w:bookmarkEnd w:id="803"/>
      <w:bookmarkEnd w:id="804"/>
      <w:bookmarkEnd w:id="805"/>
      <w:bookmarkEnd w:id="806"/>
      <w:bookmarkEnd w:id="807"/>
    </w:p>
    <w:p w14:paraId="075DE2EA">
      <w:pPr>
        <w:spacing w:before="120" w:beforeLines="50" w:after="120" w:afterLines="50" w:line="360" w:lineRule="auto"/>
        <w:jc w:val="center"/>
        <w:rPr>
          <w:rFonts w:ascii="宋体" w:hAnsi="宋体" w:cs="等线"/>
          <w:b/>
          <w:color w:val="000000"/>
          <w:sz w:val="24"/>
        </w:rPr>
      </w:pPr>
      <w:bookmarkStart w:id="808" w:name="_Toc482648276"/>
      <w:r>
        <w:rPr>
          <w:rFonts w:hint="eastAsia" w:ascii="宋体" w:hAnsi="宋体" w:cs="等线"/>
          <w:b/>
          <w:color w:val="000000"/>
          <w:sz w:val="24"/>
        </w:rPr>
        <w:t>拟投入本工程的主要施工设备表</w:t>
      </w:r>
      <w:bookmarkEnd w:id="808"/>
    </w:p>
    <w:tbl>
      <w:tblPr>
        <w:tblStyle w:val="11"/>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7"/>
        <w:gridCol w:w="761"/>
        <w:gridCol w:w="679"/>
        <w:gridCol w:w="984"/>
        <w:gridCol w:w="739"/>
        <w:gridCol w:w="1213"/>
        <w:gridCol w:w="875"/>
        <w:gridCol w:w="1055"/>
        <w:gridCol w:w="691"/>
      </w:tblGrid>
      <w:tr w14:paraId="5AE93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1D3B7E7">
            <w:pPr>
              <w:jc w:val="center"/>
            </w:pPr>
            <w:r>
              <w:rPr>
                <w:rFonts w:hint="eastAsia"/>
              </w:rPr>
              <w:t>序号</w:t>
            </w:r>
          </w:p>
        </w:tc>
        <w:tc>
          <w:tcPr>
            <w:tcW w:w="1087" w:type="dxa"/>
            <w:vAlign w:val="center"/>
          </w:tcPr>
          <w:p w14:paraId="54703488">
            <w:pPr>
              <w:jc w:val="center"/>
            </w:pPr>
            <w:r>
              <w:rPr>
                <w:rFonts w:hint="eastAsia"/>
              </w:rPr>
              <w:t>设备名称</w:t>
            </w:r>
          </w:p>
        </w:tc>
        <w:tc>
          <w:tcPr>
            <w:tcW w:w="761" w:type="dxa"/>
            <w:vAlign w:val="center"/>
          </w:tcPr>
          <w:p w14:paraId="3CFBEF0F">
            <w:pPr>
              <w:jc w:val="center"/>
            </w:pPr>
            <w:r>
              <w:rPr>
                <w:rFonts w:hint="eastAsia"/>
              </w:rPr>
              <w:t>型号</w:t>
            </w:r>
          </w:p>
          <w:p w14:paraId="479A9429">
            <w:pPr>
              <w:jc w:val="center"/>
            </w:pPr>
            <w:r>
              <w:rPr>
                <w:rFonts w:hint="eastAsia"/>
              </w:rPr>
              <w:t>规格</w:t>
            </w:r>
          </w:p>
        </w:tc>
        <w:tc>
          <w:tcPr>
            <w:tcW w:w="679" w:type="dxa"/>
            <w:vAlign w:val="center"/>
          </w:tcPr>
          <w:p w14:paraId="04A5699B">
            <w:pPr>
              <w:jc w:val="center"/>
            </w:pPr>
            <w:r>
              <w:rPr>
                <w:rFonts w:hint="eastAsia"/>
              </w:rPr>
              <w:t>数量</w:t>
            </w:r>
          </w:p>
        </w:tc>
        <w:tc>
          <w:tcPr>
            <w:tcW w:w="984" w:type="dxa"/>
            <w:vAlign w:val="center"/>
          </w:tcPr>
          <w:p w14:paraId="1746E66C">
            <w:pPr>
              <w:jc w:val="center"/>
            </w:pPr>
            <w:r>
              <w:rPr>
                <w:rFonts w:hint="eastAsia"/>
              </w:rPr>
              <w:t>国别</w:t>
            </w:r>
          </w:p>
          <w:p w14:paraId="2EC7446B">
            <w:pPr>
              <w:jc w:val="center"/>
            </w:pPr>
            <w:r>
              <w:rPr>
                <w:rFonts w:hint="eastAsia"/>
              </w:rPr>
              <w:t>产地</w:t>
            </w:r>
          </w:p>
        </w:tc>
        <w:tc>
          <w:tcPr>
            <w:tcW w:w="739" w:type="dxa"/>
            <w:vAlign w:val="center"/>
          </w:tcPr>
          <w:p w14:paraId="3CE30519">
            <w:pPr>
              <w:jc w:val="center"/>
            </w:pPr>
            <w:r>
              <w:rPr>
                <w:rFonts w:hint="eastAsia"/>
              </w:rPr>
              <w:t>制造</w:t>
            </w:r>
          </w:p>
          <w:p w14:paraId="4BF49002">
            <w:pPr>
              <w:jc w:val="center"/>
            </w:pPr>
            <w:r>
              <w:rPr>
                <w:rFonts w:hint="eastAsia"/>
              </w:rPr>
              <w:t>年份</w:t>
            </w:r>
          </w:p>
        </w:tc>
        <w:tc>
          <w:tcPr>
            <w:tcW w:w="1213" w:type="dxa"/>
            <w:vAlign w:val="center"/>
          </w:tcPr>
          <w:p w14:paraId="36BA2183">
            <w:pPr>
              <w:jc w:val="center"/>
            </w:pPr>
            <w:r>
              <w:rPr>
                <w:rFonts w:hint="eastAsia"/>
              </w:rPr>
              <w:t>额定功率（KW）</w:t>
            </w:r>
          </w:p>
        </w:tc>
        <w:tc>
          <w:tcPr>
            <w:tcW w:w="875" w:type="dxa"/>
            <w:vAlign w:val="center"/>
          </w:tcPr>
          <w:p w14:paraId="4A7B9856">
            <w:pPr>
              <w:jc w:val="center"/>
            </w:pPr>
            <w:r>
              <w:rPr>
                <w:rFonts w:hint="eastAsia"/>
              </w:rPr>
              <w:t>生产</w:t>
            </w:r>
          </w:p>
          <w:p w14:paraId="3F1B59E9">
            <w:pPr>
              <w:jc w:val="center"/>
            </w:pPr>
            <w:r>
              <w:rPr>
                <w:rFonts w:hint="eastAsia"/>
              </w:rPr>
              <w:t>能力</w:t>
            </w:r>
          </w:p>
        </w:tc>
        <w:tc>
          <w:tcPr>
            <w:tcW w:w="1055" w:type="dxa"/>
            <w:vAlign w:val="center"/>
          </w:tcPr>
          <w:p w14:paraId="4D899FED">
            <w:pPr>
              <w:jc w:val="center"/>
            </w:pPr>
            <w:r>
              <w:rPr>
                <w:rFonts w:hint="eastAsia"/>
              </w:rPr>
              <w:t>用于施工部位</w:t>
            </w:r>
          </w:p>
        </w:tc>
        <w:tc>
          <w:tcPr>
            <w:tcW w:w="691" w:type="dxa"/>
            <w:vAlign w:val="center"/>
          </w:tcPr>
          <w:p w14:paraId="50B2BF66">
            <w:pPr>
              <w:jc w:val="center"/>
            </w:pPr>
            <w:r>
              <w:rPr>
                <w:rFonts w:hint="eastAsia"/>
              </w:rPr>
              <w:t>备注</w:t>
            </w:r>
          </w:p>
        </w:tc>
      </w:tr>
      <w:tr w14:paraId="11CD0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726798A">
            <w:pPr>
              <w:jc w:val="center"/>
            </w:pPr>
          </w:p>
        </w:tc>
        <w:tc>
          <w:tcPr>
            <w:tcW w:w="1087" w:type="dxa"/>
            <w:vAlign w:val="center"/>
          </w:tcPr>
          <w:p w14:paraId="746D47FA">
            <w:pPr>
              <w:jc w:val="center"/>
            </w:pPr>
          </w:p>
        </w:tc>
        <w:tc>
          <w:tcPr>
            <w:tcW w:w="761" w:type="dxa"/>
            <w:vAlign w:val="center"/>
          </w:tcPr>
          <w:p w14:paraId="385E58B6">
            <w:pPr>
              <w:jc w:val="center"/>
            </w:pPr>
          </w:p>
        </w:tc>
        <w:tc>
          <w:tcPr>
            <w:tcW w:w="679" w:type="dxa"/>
            <w:vAlign w:val="center"/>
          </w:tcPr>
          <w:p w14:paraId="4C88BD58">
            <w:pPr>
              <w:jc w:val="center"/>
            </w:pPr>
          </w:p>
        </w:tc>
        <w:tc>
          <w:tcPr>
            <w:tcW w:w="984" w:type="dxa"/>
            <w:vAlign w:val="center"/>
          </w:tcPr>
          <w:p w14:paraId="5A1B92FA">
            <w:pPr>
              <w:jc w:val="center"/>
            </w:pPr>
          </w:p>
        </w:tc>
        <w:tc>
          <w:tcPr>
            <w:tcW w:w="739" w:type="dxa"/>
            <w:vAlign w:val="center"/>
          </w:tcPr>
          <w:p w14:paraId="4E263672">
            <w:pPr>
              <w:jc w:val="center"/>
            </w:pPr>
          </w:p>
        </w:tc>
        <w:tc>
          <w:tcPr>
            <w:tcW w:w="1213" w:type="dxa"/>
            <w:vAlign w:val="center"/>
          </w:tcPr>
          <w:p w14:paraId="07E6FB6B">
            <w:pPr>
              <w:jc w:val="center"/>
            </w:pPr>
          </w:p>
        </w:tc>
        <w:tc>
          <w:tcPr>
            <w:tcW w:w="875" w:type="dxa"/>
            <w:vAlign w:val="center"/>
          </w:tcPr>
          <w:p w14:paraId="59A10373">
            <w:pPr>
              <w:jc w:val="center"/>
            </w:pPr>
          </w:p>
        </w:tc>
        <w:tc>
          <w:tcPr>
            <w:tcW w:w="1055" w:type="dxa"/>
            <w:vAlign w:val="center"/>
          </w:tcPr>
          <w:p w14:paraId="0B996C7D">
            <w:pPr>
              <w:jc w:val="center"/>
            </w:pPr>
          </w:p>
        </w:tc>
        <w:tc>
          <w:tcPr>
            <w:tcW w:w="691" w:type="dxa"/>
            <w:vAlign w:val="center"/>
          </w:tcPr>
          <w:p w14:paraId="76AD8607">
            <w:pPr>
              <w:jc w:val="center"/>
            </w:pPr>
          </w:p>
        </w:tc>
      </w:tr>
      <w:tr w14:paraId="2EE4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B29342">
            <w:pPr>
              <w:jc w:val="center"/>
            </w:pPr>
          </w:p>
        </w:tc>
        <w:tc>
          <w:tcPr>
            <w:tcW w:w="1087" w:type="dxa"/>
            <w:vAlign w:val="center"/>
          </w:tcPr>
          <w:p w14:paraId="56A2BBB3">
            <w:pPr>
              <w:jc w:val="center"/>
            </w:pPr>
          </w:p>
        </w:tc>
        <w:tc>
          <w:tcPr>
            <w:tcW w:w="761" w:type="dxa"/>
            <w:vAlign w:val="center"/>
          </w:tcPr>
          <w:p w14:paraId="61106B73">
            <w:pPr>
              <w:jc w:val="center"/>
            </w:pPr>
          </w:p>
        </w:tc>
        <w:tc>
          <w:tcPr>
            <w:tcW w:w="679" w:type="dxa"/>
            <w:vAlign w:val="center"/>
          </w:tcPr>
          <w:p w14:paraId="076CBE32">
            <w:pPr>
              <w:jc w:val="center"/>
            </w:pPr>
          </w:p>
        </w:tc>
        <w:tc>
          <w:tcPr>
            <w:tcW w:w="984" w:type="dxa"/>
            <w:vAlign w:val="center"/>
          </w:tcPr>
          <w:p w14:paraId="458952D4">
            <w:pPr>
              <w:jc w:val="center"/>
            </w:pPr>
          </w:p>
        </w:tc>
        <w:tc>
          <w:tcPr>
            <w:tcW w:w="739" w:type="dxa"/>
            <w:vAlign w:val="center"/>
          </w:tcPr>
          <w:p w14:paraId="55CDAB79">
            <w:pPr>
              <w:jc w:val="center"/>
            </w:pPr>
          </w:p>
        </w:tc>
        <w:tc>
          <w:tcPr>
            <w:tcW w:w="1213" w:type="dxa"/>
            <w:vAlign w:val="center"/>
          </w:tcPr>
          <w:p w14:paraId="1392DDC6">
            <w:pPr>
              <w:jc w:val="center"/>
            </w:pPr>
          </w:p>
        </w:tc>
        <w:tc>
          <w:tcPr>
            <w:tcW w:w="875" w:type="dxa"/>
            <w:vAlign w:val="center"/>
          </w:tcPr>
          <w:p w14:paraId="79BCD84B">
            <w:pPr>
              <w:jc w:val="center"/>
            </w:pPr>
          </w:p>
        </w:tc>
        <w:tc>
          <w:tcPr>
            <w:tcW w:w="1055" w:type="dxa"/>
            <w:vAlign w:val="center"/>
          </w:tcPr>
          <w:p w14:paraId="19ACB2CB">
            <w:pPr>
              <w:jc w:val="center"/>
            </w:pPr>
          </w:p>
        </w:tc>
        <w:tc>
          <w:tcPr>
            <w:tcW w:w="691" w:type="dxa"/>
            <w:vAlign w:val="center"/>
          </w:tcPr>
          <w:p w14:paraId="4429D2E2">
            <w:pPr>
              <w:jc w:val="center"/>
            </w:pPr>
          </w:p>
        </w:tc>
      </w:tr>
      <w:tr w14:paraId="4C867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6583172">
            <w:pPr>
              <w:jc w:val="center"/>
            </w:pPr>
          </w:p>
        </w:tc>
        <w:tc>
          <w:tcPr>
            <w:tcW w:w="1087" w:type="dxa"/>
            <w:vAlign w:val="center"/>
          </w:tcPr>
          <w:p w14:paraId="008BAB06">
            <w:pPr>
              <w:jc w:val="center"/>
            </w:pPr>
          </w:p>
        </w:tc>
        <w:tc>
          <w:tcPr>
            <w:tcW w:w="761" w:type="dxa"/>
            <w:vAlign w:val="center"/>
          </w:tcPr>
          <w:p w14:paraId="3E4CAB8E">
            <w:pPr>
              <w:jc w:val="center"/>
            </w:pPr>
          </w:p>
        </w:tc>
        <w:tc>
          <w:tcPr>
            <w:tcW w:w="679" w:type="dxa"/>
            <w:vAlign w:val="center"/>
          </w:tcPr>
          <w:p w14:paraId="60E36478">
            <w:pPr>
              <w:jc w:val="center"/>
            </w:pPr>
          </w:p>
        </w:tc>
        <w:tc>
          <w:tcPr>
            <w:tcW w:w="984" w:type="dxa"/>
            <w:vAlign w:val="center"/>
          </w:tcPr>
          <w:p w14:paraId="7BA7083E">
            <w:pPr>
              <w:jc w:val="center"/>
            </w:pPr>
          </w:p>
        </w:tc>
        <w:tc>
          <w:tcPr>
            <w:tcW w:w="739" w:type="dxa"/>
            <w:vAlign w:val="center"/>
          </w:tcPr>
          <w:p w14:paraId="613ADDFD">
            <w:pPr>
              <w:jc w:val="center"/>
            </w:pPr>
          </w:p>
        </w:tc>
        <w:tc>
          <w:tcPr>
            <w:tcW w:w="1213" w:type="dxa"/>
            <w:vAlign w:val="center"/>
          </w:tcPr>
          <w:p w14:paraId="0048E3C4">
            <w:pPr>
              <w:jc w:val="center"/>
            </w:pPr>
          </w:p>
        </w:tc>
        <w:tc>
          <w:tcPr>
            <w:tcW w:w="875" w:type="dxa"/>
            <w:vAlign w:val="center"/>
          </w:tcPr>
          <w:p w14:paraId="01DA0258">
            <w:pPr>
              <w:jc w:val="center"/>
            </w:pPr>
          </w:p>
        </w:tc>
        <w:tc>
          <w:tcPr>
            <w:tcW w:w="1055" w:type="dxa"/>
            <w:vAlign w:val="center"/>
          </w:tcPr>
          <w:p w14:paraId="3E48082C">
            <w:pPr>
              <w:jc w:val="center"/>
            </w:pPr>
          </w:p>
        </w:tc>
        <w:tc>
          <w:tcPr>
            <w:tcW w:w="691" w:type="dxa"/>
            <w:vAlign w:val="center"/>
          </w:tcPr>
          <w:p w14:paraId="50E9F30F">
            <w:pPr>
              <w:jc w:val="center"/>
            </w:pPr>
          </w:p>
        </w:tc>
      </w:tr>
      <w:tr w14:paraId="27D6D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EF9F443">
            <w:pPr>
              <w:jc w:val="center"/>
            </w:pPr>
          </w:p>
        </w:tc>
        <w:tc>
          <w:tcPr>
            <w:tcW w:w="1087" w:type="dxa"/>
            <w:vAlign w:val="center"/>
          </w:tcPr>
          <w:p w14:paraId="21806236">
            <w:pPr>
              <w:jc w:val="center"/>
            </w:pPr>
          </w:p>
        </w:tc>
        <w:tc>
          <w:tcPr>
            <w:tcW w:w="761" w:type="dxa"/>
            <w:vAlign w:val="center"/>
          </w:tcPr>
          <w:p w14:paraId="0A2A5030">
            <w:pPr>
              <w:jc w:val="center"/>
            </w:pPr>
          </w:p>
        </w:tc>
        <w:tc>
          <w:tcPr>
            <w:tcW w:w="679" w:type="dxa"/>
            <w:vAlign w:val="center"/>
          </w:tcPr>
          <w:p w14:paraId="597A2174">
            <w:pPr>
              <w:jc w:val="center"/>
            </w:pPr>
          </w:p>
        </w:tc>
        <w:tc>
          <w:tcPr>
            <w:tcW w:w="984" w:type="dxa"/>
            <w:vAlign w:val="center"/>
          </w:tcPr>
          <w:p w14:paraId="62A4742F">
            <w:pPr>
              <w:jc w:val="center"/>
            </w:pPr>
          </w:p>
        </w:tc>
        <w:tc>
          <w:tcPr>
            <w:tcW w:w="739" w:type="dxa"/>
            <w:vAlign w:val="center"/>
          </w:tcPr>
          <w:p w14:paraId="560C348A">
            <w:pPr>
              <w:jc w:val="center"/>
            </w:pPr>
          </w:p>
        </w:tc>
        <w:tc>
          <w:tcPr>
            <w:tcW w:w="1213" w:type="dxa"/>
            <w:vAlign w:val="center"/>
          </w:tcPr>
          <w:p w14:paraId="0E3014E1">
            <w:pPr>
              <w:jc w:val="center"/>
            </w:pPr>
          </w:p>
        </w:tc>
        <w:tc>
          <w:tcPr>
            <w:tcW w:w="875" w:type="dxa"/>
            <w:vAlign w:val="center"/>
          </w:tcPr>
          <w:p w14:paraId="2A5A8458">
            <w:pPr>
              <w:jc w:val="center"/>
            </w:pPr>
          </w:p>
        </w:tc>
        <w:tc>
          <w:tcPr>
            <w:tcW w:w="1055" w:type="dxa"/>
            <w:vAlign w:val="center"/>
          </w:tcPr>
          <w:p w14:paraId="510B722D">
            <w:pPr>
              <w:jc w:val="center"/>
            </w:pPr>
          </w:p>
        </w:tc>
        <w:tc>
          <w:tcPr>
            <w:tcW w:w="691" w:type="dxa"/>
            <w:vAlign w:val="center"/>
          </w:tcPr>
          <w:p w14:paraId="27E23BB3">
            <w:pPr>
              <w:jc w:val="center"/>
            </w:pPr>
          </w:p>
        </w:tc>
      </w:tr>
      <w:tr w14:paraId="6A080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2EF3F6F">
            <w:pPr>
              <w:jc w:val="center"/>
            </w:pPr>
          </w:p>
        </w:tc>
        <w:tc>
          <w:tcPr>
            <w:tcW w:w="1087" w:type="dxa"/>
            <w:vAlign w:val="center"/>
          </w:tcPr>
          <w:p w14:paraId="1E3D468F">
            <w:pPr>
              <w:jc w:val="center"/>
            </w:pPr>
          </w:p>
        </w:tc>
        <w:tc>
          <w:tcPr>
            <w:tcW w:w="761" w:type="dxa"/>
            <w:vAlign w:val="center"/>
          </w:tcPr>
          <w:p w14:paraId="0E5C1681">
            <w:pPr>
              <w:jc w:val="center"/>
            </w:pPr>
          </w:p>
        </w:tc>
        <w:tc>
          <w:tcPr>
            <w:tcW w:w="679" w:type="dxa"/>
            <w:vAlign w:val="center"/>
          </w:tcPr>
          <w:p w14:paraId="0BE1372E">
            <w:pPr>
              <w:jc w:val="center"/>
            </w:pPr>
          </w:p>
        </w:tc>
        <w:tc>
          <w:tcPr>
            <w:tcW w:w="984" w:type="dxa"/>
            <w:vAlign w:val="center"/>
          </w:tcPr>
          <w:p w14:paraId="051DCC8C">
            <w:pPr>
              <w:jc w:val="center"/>
            </w:pPr>
          </w:p>
        </w:tc>
        <w:tc>
          <w:tcPr>
            <w:tcW w:w="739" w:type="dxa"/>
            <w:vAlign w:val="center"/>
          </w:tcPr>
          <w:p w14:paraId="49BB39C7">
            <w:pPr>
              <w:jc w:val="center"/>
            </w:pPr>
          </w:p>
        </w:tc>
        <w:tc>
          <w:tcPr>
            <w:tcW w:w="1213" w:type="dxa"/>
            <w:vAlign w:val="center"/>
          </w:tcPr>
          <w:p w14:paraId="4F4BE71A">
            <w:pPr>
              <w:jc w:val="center"/>
            </w:pPr>
          </w:p>
        </w:tc>
        <w:tc>
          <w:tcPr>
            <w:tcW w:w="875" w:type="dxa"/>
            <w:vAlign w:val="center"/>
          </w:tcPr>
          <w:p w14:paraId="5AA6E14A">
            <w:pPr>
              <w:jc w:val="center"/>
            </w:pPr>
          </w:p>
        </w:tc>
        <w:tc>
          <w:tcPr>
            <w:tcW w:w="1055" w:type="dxa"/>
            <w:vAlign w:val="center"/>
          </w:tcPr>
          <w:p w14:paraId="70467257">
            <w:pPr>
              <w:jc w:val="center"/>
            </w:pPr>
          </w:p>
        </w:tc>
        <w:tc>
          <w:tcPr>
            <w:tcW w:w="691" w:type="dxa"/>
            <w:vAlign w:val="center"/>
          </w:tcPr>
          <w:p w14:paraId="04D6BD1E">
            <w:pPr>
              <w:jc w:val="center"/>
            </w:pPr>
          </w:p>
        </w:tc>
      </w:tr>
      <w:tr w14:paraId="78D5F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82E8D00">
            <w:pPr>
              <w:jc w:val="center"/>
            </w:pPr>
          </w:p>
        </w:tc>
        <w:tc>
          <w:tcPr>
            <w:tcW w:w="1087" w:type="dxa"/>
            <w:vAlign w:val="center"/>
          </w:tcPr>
          <w:p w14:paraId="58ECF1DD">
            <w:pPr>
              <w:jc w:val="center"/>
            </w:pPr>
          </w:p>
        </w:tc>
        <w:tc>
          <w:tcPr>
            <w:tcW w:w="761" w:type="dxa"/>
            <w:vAlign w:val="center"/>
          </w:tcPr>
          <w:p w14:paraId="46A066E1">
            <w:pPr>
              <w:jc w:val="center"/>
            </w:pPr>
          </w:p>
        </w:tc>
        <w:tc>
          <w:tcPr>
            <w:tcW w:w="679" w:type="dxa"/>
            <w:vAlign w:val="center"/>
          </w:tcPr>
          <w:p w14:paraId="60B914E1">
            <w:pPr>
              <w:jc w:val="center"/>
            </w:pPr>
          </w:p>
        </w:tc>
        <w:tc>
          <w:tcPr>
            <w:tcW w:w="984" w:type="dxa"/>
            <w:vAlign w:val="center"/>
          </w:tcPr>
          <w:p w14:paraId="46824BB3">
            <w:pPr>
              <w:jc w:val="center"/>
            </w:pPr>
          </w:p>
        </w:tc>
        <w:tc>
          <w:tcPr>
            <w:tcW w:w="739" w:type="dxa"/>
            <w:vAlign w:val="center"/>
          </w:tcPr>
          <w:p w14:paraId="74A1F5AE">
            <w:pPr>
              <w:jc w:val="center"/>
            </w:pPr>
          </w:p>
        </w:tc>
        <w:tc>
          <w:tcPr>
            <w:tcW w:w="1213" w:type="dxa"/>
            <w:vAlign w:val="center"/>
          </w:tcPr>
          <w:p w14:paraId="47074DDF">
            <w:pPr>
              <w:jc w:val="center"/>
            </w:pPr>
          </w:p>
        </w:tc>
        <w:tc>
          <w:tcPr>
            <w:tcW w:w="875" w:type="dxa"/>
            <w:vAlign w:val="center"/>
          </w:tcPr>
          <w:p w14:paraId="56EE8C6E">
            <w:pPr>
              <w:jc w:val="center"/>
            </w:pPr>
          </w:p>
        </w:tc>
        <w:tc>
          <w:tcPr>
            <w:tcW w:w="1055" w:type="dxa"/>
            <w:vAlign w:val="center"/>
          </w:tcPr>
          <w:p w14:paraId="1A56C98C">
            <w:pPr>
              <w:jc w:val="center"/>
            </w:pPr>
          </w:p>
        </w:tc>
        <w:tc>
          <w:tcPr>
            <w:tcW w:w="691" w:type="dxa"/>
            <w:vAlign w:val="center"/>
          </w:tcPr>
          <w:p w14:paraId="4AC81C05">
            <w:pPr>
              <w:jc w:val="center"/>
            </w:pPr>
          </w:p>
        </w:tc>
      </w:tr>
      <w:tr w14:paraId="4A3A3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A90330E">
            <w:pPr>
              <w:jc w:val="center"/>
            </w:pPr>
          </w:p>
        </w:tc>
        <w:tc>
          <w:tcPr>
            <w:tcW w:w="1087" w:type="dxa"/>
            <w:vAlign w:val="center"/>
          </w:tcPr>
          <w:p w14:paraId="7DD8B56B">
            <w:pPr>
              <w:jc w:val="center"/>
            </w:pPr>
          </w:p>
        </w:tc>
        <w:tc>
          <w:tcPr>
            <w:tcW w:w="761" w:type="dxa"/>
            <w:vAlign w:val="center"/>
          </w:tcPr>
          <w:p w14:paraId="5A70D51C">
            <w:pPr>
              <w:jc w:val="center"/>
            </w:pPr>
          </w:p>
        </w:tc>
        <w:tc>
          <w:tcPr>
            <w:tcW w:w="679" w:type="dxa"/>
            <w:vAlign w:val="center"/>
          </w:tcPr>
          <w:p w14:paraId="16885CEB">
            <w:pPr>
              <w:jc w:val="center"/>
            </w:pPr>
          </w:p>
        </w:tc>
        <w:tc>
          <w:tcPr>
            <w:tcW w:w="984" w:type="dxa"/>
            <w:vAlign w:val="center"/>
          </w:tcPr>
          <w:p w14:paraId="0559401A">
            <w:pPr>
              <w:jc w:val="center"/>
            </w:pPr>
          </w:p>
        </w:tc>
        <w:tc>
          <w:tcPr>
            <w:tcW w:w="739" w:type="dxa"/>
            <w:vAlign w:val="center"/>
          </w:tcPr>
          <w:p w14:paraId="7E554DB9">
            <w:pPr>
              <w:jc w:val="center"/>
            </w:pPr>
          </w:p>
        </w:tc>
        <w:tc>
          <w:tcPr>
            <w:tcW w:w="1213" w:type="dxa"/>
            <w:vAlign w:val="center"/>
          </w:tcPr>
          <w:p w14:paraId="18C321EF">
            <w:pPr>
              <w:jc w:val="center"/>
            </w:pPr>
          </w:p>
        </w:tc>
        <w:tc>
          <w:tcPr>
            <w:tcW w:w="875" w:type="dxa"/>
            <w:vAlign w:val="center"/>
          </w:tcPr>
          <w:p w14:paraId="7580E33D">
            <w:pPr>
              <w:jc w:val="center"/>
            </w:pPr>
          </w:p>
        </w:tc>
        <w:tc>
          <w:tcPr>
            <w:tcW w:w="1055" w:type="dxa"/>
            <w:vAlign w:val="center"/>
          </w:tcPr>
          <w:p w14:paraId="42D3FF70">
            <w:pPr>
              <w:jc w:val="center"/>
            </w:pPr>
          </w:p>
        </w:tc>
        <w:tc>
          <w:tcPr>
            <w:tcW w:w="691" w:type="dxa"/>
            <w:vAlign w:val="center"/>
          </w:tcPr>
          <w:p w14:paraId="6F12A799">
            <w:pPr>
              <w:jc w:val="center"/>
            </w:pPr>
          </w:p>
        </w:tc>
      </w:tr>
      <w:tr w14:paraId="38E7C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24658A3">
            <w:pPr>
              <w:jc w:val="center"/>
            </w:pPr>
          </w:p>
        </w:tc>
        <w:tc>
          <w:tcPr>
            <w:tcW w:w="1087" w:type="dxa"/>
            <w:vAlign w:val="center"/>
          </w:tcPr>
          <w:p w14:paraId="3614785B">
            <w:pPr>
              <w:jc w:val="center"/>
            </w:pPr>
          </w:p>
        </w:tc>
        <w:tc>
          <w:tcPr>
            <w:tcW w:w="761" w:type="dxa"/>
            <w:vAlign w:val="center"/>
          </w:tcPr>
          <w:p w14:paraId="75F3C40E">
            <w:pPr>
              <w:jc w:val="center"/>
            </w:pPr>
          </w:p>
        </w:tc>
        <w:tc>
          <w:tcPr>
            <w:tcW w:w="679" w:type="dxa"/>
            <w:vAlign w:val="center"/>
          </w:tcPr>
          <w:p w14:paraId="641E86DD">
            <w:pPr>
              <w:jc w:val="center"/>
            </w:pPr>
          </w:p>
        </w:tc>
        <w:tc>
          <w:tcPr>
            <w:tcW w:w="984" w:type="dxa"/>
            <w:vAlign w:val="center"/>
          </w:tcPr>
          <w:p w14:paraId="4D244F91">
            <w:pPr>
              <w:jc w:val="center"/>
            </w:pPr>
          </w:p>
        </w:tc>
        <w:tc>
          <w:tcPr>
            <w:tcW w:w="739" w:type="dxa"/>
            <w:vAlign w:val="center"/>
          </w:tcPr>
          <w:p w14:paraId="7F609D93">
            <w:pPr>
              <w:jc w:val="center"/>
            </w:pPr>
          </w:p>
        </w:tc>
        <w:tc>
          <w:tcPr>
            <w:tcW w:w="1213" w:type="dxa"/>
            <w:vAlign w:val="center"/>
          </w:tcPr>
          <w:p w14:paraId="08CC02DE">
            <w:pPr>
              <w:jc w:val="center"/>
            </w:pPr>
          </w:p>
        </w:tc>
        <w:tc>
          <w:tcPr>
            <w:tcW w:w="875" w:type="dxa"/>
            <w:vAlign w:val="center"/>
          </w:tcPr>
          <w:p w14:paraId="7209A2E7">
            <w:pPr>
              <w:jc w:val="center"/>
            </w:pPr>
          </w:p>
        </w:tc>
        <w:tc>
          <w:tcPr>
            <w:tcW w:w="1055" w:type="dxa"/>
            <w:vAlign w:val="center"/>
          </w:tcPr>
          <w:p w14:paraId="6D4340AE">
            <w:pPr>
              <w:jc w:val="center"/>
            </w:pPr>
          </w:p>
        </w:tc>
        <w:tc>
          <w:tcPr>
            <w:tcW w:w="691" w:type="dxa"/>
            <w:vAlign w:val="center"/>
          </w:tcPr>
          <w:p w14:paraId="5B68F632">
            <w:pPr>
              <w:jc w:val="center"/>
            </w:pPr>
          </w:p>
        </w:tc>
      </w:tr>
      <w:tr w14:paraId="7B6AA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C56EF2B">
            <w:pPr>
              <w:jc w:val="center"/>
            </w:pPr>
          </w:p>
        </w:tc>
        <w:tc>
          <w:tcPr>
            <w:tcW w:w="1087" w:type="dxa"/>
            <w:vAlign w:val="center"/>
          </w:tcPr>
          <w:p w14:paraId="19DA7806">
            <w:pPr>
              <w:jc w:val="center"/>
            </w:pPr>
          </w:p>
        </w:tc>
        <w:tc>
          <w:tcPr>
            <w:tcW w:w="761" w:type="dxa"/>
            <w:vAlign w:val="center"/>
          </w:tcPr>
          <w:p w14:paraId="7220AFDF">
            <w:pPr>
              <w:jc w:val="center"/>
            </w:pPr>
          </w:p>
        </w:tc>
        <w:tc>
          <w:tcPr>
            <w:tcW w:w="679" w:type="dxa"/>
            <w:vAlign w:val="center"/>
          </w:tcPr>
          <w:p w14:paraId="5F22A418">
            <w:pPr>
              <w:jc w:val="center"/>
            </w:pPr>
          </w:p>
        </w:tc>
        <w:tc>
          <w:tcPr>
            <w:tcW w:w="984" w:type="dxa"/>
            <w:vAlign w:val="center"/>
          </w:tcPr>
          <w:p w14:paraId="6B280B92">
            <w:pPr>
              <w:jc w:val="center"/>
            </w:pPr>
          </w:p>
        </w:tc>
        <w:tc>
          <w:tcPr>
            <w:tcW w:w="739" w:type="dxa"/>
            <w:vAlign w:val="center"/>
          </w:tcPr>
          <w:p w14:paraId="44E05A77">
            <w:pPr>
              <w:jc w:val="center"/>
            </w:pPr>
          </w:p>
        </w:tc>
        <w:tc>
          <w:tcPr>
            <w:tcW w:w="1213" w:type="dxa"/>
            <w:vAlign w:val="center"/>
          </w:tcPr>
          <w:p w14:paraId="511DD2E2">
            <w:pPr>
              <w:jc w:val="center"/>
            </w:pPr>
          </w:p>
        </w:tc>
        <w:tc>
          <w:tcPr>
            <w:tcW w:w="875" w:type="dxa"/>
            <w:vAlign w:val="center"/>
          </w:tcPr>
          <w:p w14:paraId="2FBFE3B2">
            <w:pPr>
              <w:jc w:val="center"/>
            </w:pPr>
          </w:p>
        </w:tc>
        <w:tc>
          <w:tcPr>
            <w:tcW w:w="1055" w:type="dxa"/>
            <w:vAlign w:val="center"/>
          </w:tcPr>
          <w:p w14:paraId="75B4DBFD">
            <w:pPr>
              <w:jc w:val="center"/>
            </w:pPr>
          </w:p>
        </w:tc>
        <w:tc>
          <w:tcPr>
            <w:tcW w:w="691" w:type="dxa"/>
            <w:vAlign w:val="center"/>
          </w:tcPr>
          <w:p w14:paraId="20878A9C">
            <w:pPr>
              <w:jc w:val="center"/>
            </w:pPr>
          </w:p>
        </w:tc>
      </w:tr>
      <w:tr w14:paraId="409B8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0EA68BD">
            <w:pPr>
              <w:jc w:val="center"/>
            </w:pPr>
          </w:p>
        </w:tc>
        <w:tc>
          <w:tcPr>
            <w:tcW w:w="1087" w:type="dxa"/>
            <w:vAlign w:val="center"/>
          </w:tcPr>
          <w:p w14:paraId="6A5799CF">
            <w:pPr>
              <w:jc w:val="center"/>
            </w:pPr>
          </w:p>
        </w:tc>
        <w:tc>
          <w:tcPr>
            <w:tcW w:w="761" w:type="dxa"/>
            <w:vAlign w:val="center"/>
          </w:tcPr>
          <w:p w14:paraId="3BE5DFCA">
            <w:pPr>
              <w:jc w:val="center"/>
            </w:pPr>
          </w:p>
        </w:tc>
        <w:tc>
          <w:tcPr>
            <w:tcW w:w="679" w:type="dxa"/>
            <w:vAlign w:val="center"/>
          </w:tcPr>
          <w:p w14:paraId="0DB92FEE">
            <w:pPr>
              <w:jc w:val="center"/>
            </w:pPr>
          </w:p>
        </w:tc>
        <w:tc>
          <w:tcPr>
            <w:tcW w:w="984" w:type="dxa"/>
            <w:vAlign w:val="center"/>
          </w:tcPr>
          <w:p w14:paraId="5D0D522C">
            <w:pPr>
              <w:jc w:val="center"/>
            </w:pPr>
          </w:p>
        </w:tc>
        <w:tc>
          <w:tcPr>
            <w:tcW w:w="739" w:type="dxa"/>
            <w:vAlign w:val="center"/>
          </w:tcPr>
          <w:p w14:paraId="35F529BB">
            <w:pPr>
              <w:jc w:val="center"/>
            </w:pPr>
          </w:p>
        </w:tc>
        <w:tc>
          <w:tcPr>
            <w:tcW w:w="1213" w:type="dxa"/>
            <w:vAlign w:val="center"/>
          </w:tcPr>
          <w:p w14:paraId="71D4FFC1">
            <w:pPr>
              <w:jc w:val="center"/>
            </w:pPr>
          </w:p>
        </w:tc>
        <w:tc>
          <w:tcPr>
            <w:tcW w:w="875" w:type="dxa"/>
            <w:vAlign w:val="center"/>
          </w:tcPr>
          <w:p w14:paraId="0802139E">
            <w:pPr>
              <w:jc w:val="center"/>
            </w:pPr>
          </w:p>
        </w:tc>
        <w:tc>
          <w:tcPr>
            <w:tcW w:w="1055" w:type="dxa"/>
            <w:vAlign w:val="center"/>
          </w:tcPr>
          <w:p w14:paraId="53EB1BAA">
            <w:pPr>
              <w:jc w:val="center"/>
            </w:pPr>
          </w:p>
        </w:tc>
        <w:tc>
          <w:tcPr>
            <w:tcW w:w="691" w:type="dxa"/>
            <w:vAlign w:val="center"/>
          </w:tcPr>
          <w:p w14:paraId="1D232FA3">
            <w:pPr>
              <w:jc w:val="center"/>
            </w:pPr>
          </w:p>
        </w:tc>
      </w:tr>
      <w:tr w14:paraId="2E4E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9391F49">
            <w:pPr>
              <w:jc w:val="center"/>
            </w:pPr>
          </w:p>
        </w:tc>
        <w:tc>
          <w:tcPr>
            <w:tcW w:w="1087" w:type="dxa"/>
            <w:vAlign w:val="center"/>
          </w:tcPr>
          <w:p w14:paraId="122DB1DC">
            <w:pPr>
              <w:jc w:val="center"/>
            </w:pPr>
          </w:p>
        </w:tc>
        <w:tc>
          <w:tcPr>
            <w:tcW w:w="761" w:type="dxa"/>
            <w:vAlign w:val="center"/>
          </w:tcPr>
          <w:p w14:paraId="272B6C55">
            <w:pPr>
              <w:jc w:val="center"/>
            </w:pPr>
          </w:p>
        </w:tc>
        <w:tc>
          <w:tcPr>
            <w:tcW w:w="679" w:type="dxa"/>
            <w:vAlign w:val="center"/>
          </w:tcPr>
          <w:p w14:paraId="44354F91">
            <w:pPr>
              <w:jc w:val="center"/>
            </w:pPr>
          </w:p>
        </w:tc>
        <w:tc>
          <w:tcPr>
            <w:tcW w:w="984" w:type="dxa"/>
            <w:vAlign w:val="center"/>
          </w:tcPr>
          <w:p w14:paraId="5E6250DF">
            <w:pPr>
              <w:jc w:val="center"/>
            </w:pPr>
          </w:p>
        </w:tc>
        <w:tc>
          <w:tcPr>
            <w:tcW w:w="739" w:type="dxa"/>
            <w:vAlign w:val="center"/>
          </w:tcPr>
          <w:p w14:paraId="0CD05C3F">
            <w:pPr>
              <w:jc w:val="center"/>
            </w:pPr>
          </w:p>
        </w:tc>
        <w:tc>
          <w:tcPr>
            <w:tcW w:w="1213" w:type="dxa"/>
            <w:vAlign w:val="center"/>
          </w:tcPr>
          <w:p w14:paraId="7F461DA5">
            <w:pPr>
              <w:jc w:val="center"/>
            </w:pPr>
          </w:p>
        </w:tc>
        <w:tc>
          <w:tcPr>
            <w:tcW w:w="875" w:type="dxa"/>
            <w:vAlign w:val="center"/>
          </w:tcPr>
          <w:p w14:paraId="6A3FC98F">
            <w:pPr>
              <w:jc w:val="center"/>
            </w:pPr>
          </w:p>
        </w:tc>
        <w:tc>
          <w:tcPr>
            <w:tcW w:w="1055" w:type="dxa"/>
            <w:vAlign w:val="center"/>
          </w:tcPr>
          <w:p w14:paraId="48A0F889">
            <w:pPr>
              <w:jc w:val="center"/>
            </w:pPr>
          </w:p>
        </w:tc>
        <w:tc>
          <w:tcPr>
            <w:tcW w:w="691" w:type="dxa"/>
            <w:vAlign w:val="center"/>
          </w:tcPr>
          <w:p w14:paraId="664D501F">
            <w:pPr>
              <w:jc w:val="center"/>
            </w:pPr>
          </w:p>
        </w:tc>
      </w:tr>
      <w:tr w14:paraId="0F00C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905176C">
            <w:pPr>
              <w:jc w:val="center"/>
            </w:pPr>
          </w:p>
        </w:tc>
        <w:tc>
          <w:tcPr>
            <w:tcW w:w="1087" w:type="dxa"/>
            <w:vAlign w:val="center"/>
          </w:tcPr>
          <w:p w14:paraId="1AF79A7E">
            <w:pPr>
              <w:jc w:val="center"/>
            </w:pPr>
          </w:p>
        </w:tc>
        <w:tc>
          <w:tcPr>
            <w:tcW w:w="761" w:type="dxa"/>
            <w:vAlign w:val="center"/>
          </w:tcPr>
          <w:p w14:paraId="7FC0F531">
            <w:pPr>
              <w:jc w:val="center"/>
            </w:pPr>
          </w:p>
        </w:tc>
        <w:tc>
          <w:tcPr>
            <w:tcW w:w="679" w:type="dxa"/>
            <w:vAlign w:val="center"/>
          </w:tcPr>
          <w:p w14:paraId="53E1C328">
            <w:pPr>
              <w:jc w:val="center"/>
            </w:pPr>
          </w:p>
        </w:tc>
        <w:tc>
          <w:tcPr>
            <w:tcW w:w="984" w:type="dxa"/>
            <w:vAlign w:val="center"/>
          </w:tcPr>
          <w:p w14:paraId="651C301A">
            <w:pPr>
              <w:jc w:val="center"/>
            </w:pPr>
          </w:p>
        </w:tc>
        <w:tc>
          <w:tcPr>
            <w:tcW w:w="739" w:type="dxa"/>
            <w:vAlign w:val="center"/>
          </w:tcPr>
          <w:p w14:paraId="29186BFD">
            <w:pPr>
              <w:jc w:val="center"/>
            </w:pPr>
          </w:p>
        </w:tc>
        <w:tc>
          <w:tcPr>
            <w:tcW w:w="1213" w:type="dxa"/>
            <w:vAlign w:val="center"/>
          </w:tcPr>
          <w:p w14:paraId="5D536BF6">
            <w:pPr>
              <w:jc w:val="center"/>
            </w:pPr>
          </w:p>
        </w:tc>
        <w:tc>
          <w:tcPr>
            <w:tcW w:w="875" w:type="dxa"/>
            <w:vAlign w:val="center"/>
          </w:tcPr>
          <w:p w14:paraId="7A0ADD18">
            <w:pPr>
              <w:jc w:val="center"/>
            </w:pPr>
          </w:p>
        </w:tc>
        <w:tc>
          <w:tcPr>
            <w:tcW w:w="1055" w:type="dxa"/>
            <w:vAlign w:val="center"/>
          </w:tcPr>
          <w:p w14:paraId="248E2434">
            <w:pPr>
              <w:jc w:val="center"/>
            </w:pPr>
          </w:p>
        </w:tc>
        <w:tc>
          <w:tcPr>
            <w:tcW w:w="691" w:type="dxa"/>
            <w:vAlign w:val="center"/>
          </w:tcPr>
          <w:p w14:paraId="1A154BE7">
            <w:pPr>
              <w:jc w:val="center"/>
            </w:pPr>
          </w:p>
        </w:tc>
      </w:tr>
      <w:tr w14:paraId="2AEE2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5850DABF">
            <w:pPr>
              <w:jc w:val="center"/>
            </w:pPr>
          </w:p>
        </w:tc>
        <w:tc>
          <w:tcPr>
            <w:tcW w:w="1087" w:type="dxa"/>
            <w:vAlign w:val="center"/>
          </w:tcPr>
          <w:p w14:paraId="649A79F7">
            <w:pPr>
              <w:jc w:val="center"/>
            </w:pPr>
          </w:p>
        </w:tc>
        <w:tc>
          <w:tcPr>
            <w:tcW w:w="761" w:type="dxa"/>
            <w:vAlign w:val="center"/>
          </w:tcPr>
          <w:p w14:paraId="171D9EC5">
            <w:pPr>
              <w:jc w:val="center"/>
            </w:pPr>
          </w:p>
        </w:tc>
        <w:tc>
          <w:tcPr>
            <w:tcW w:w="679" w:type="dxa"/>
            <w:vAlign w:val="center"/>
          </w:tcPr>
          <w:p w14:paraId="06B3CCC2">
            <w:pPr>
              <w:jc w:val="center"/>
            </w:pPr>
          </w:p>
        </w:tc>
        <w:tc>
          <w:tcPr>
            <w:tcW w:w="984" w:type="dxa"/>
            <w:vAlign w:val="center"/>
          </w:tcPr>
          <w:p w14:paraId="6BBAB0C6">
            <w:pPr>
              <w:jc w:val="center"/>
            </w:pPr>
          </w:p>
        </w:tc>
        <w:tc>
          <w:tcPr>
            <w:tcW w:w="739" w:type="dxa"/>
            <w:vAlign w:val="center"/>
          </w:tcPr>
          <w:p w14:paraId="5D896C29">
            <w:pPr>
              <w:jc w:val="center"/>
            </w:pPr>
          </w:p>
        </w:tc>
        <w:tc>
          <w:tcPr>
            <w:tcW w:w="1213" w:type="dxa"/>
            <w:vAlign w:val="center"/>
          </w:tcPr>
          <w:p w14:paraId="6F01BACD">
            <w:pPr>
              <w:jc w:val="center"/>
            </w:pPr>
          </w:p>
        </w:tc>
        <w:tc>
          <w:tcPr>
            <w:tcW w:w="875" w:type="dxa"/>
            <w:vAlign w:val="center"/>
          </w:tcPr>
          <w:p w14:paraId="33789102">
            <w:pPr>
              <w:jc w:val="center"/>
            </w:pPr>
          </w:p>
        </w:tc>
        <w:tc>
          <w:tcPr>
            <w:tcW w:w="1055" w:type="dxa"/>
            <w:vAlign w:val="center"/>
          </w:tcPr>
          <w:p w14:paraId="7475B4F1">
            <w:pPr>
              <w:jc w:val="center"/>
            </w:pPr>
          </w:p>
        </w:tc>
        <w:tc>
          <w:tcPr>
            <w:tcW w:w="691" w:type="dxa"/>
            <w:vAlign w:val="center"/>
          </w:tcPr>
          <w:p w14:paraId="14B3FC46">
            <w:pPr>
              <w:jc w:val="center"/>
            </w:pPr>
          </w:p>
        </w:tc>
      </w:tr>
      <w:tr w14:paraId="5C339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1310939">
            <w:pPr>
              <w:jc w:val="center"/>
            </w:pPr>
          </w:p>
        </w:tc>
        <w:tc>
          <w:tcPr>
            <w:tcW w:w="1087" w:type="dxa"/>
            <w:vAlign w:val="center"/>
          </w:tcPr>
          <w:p w14:paraId="6D9E98B9">
            <w:pPr>
              <w:jc w:val="center"/>
            </w:pPr>
          </w:p>
        </w:tc>
        <w:tc>
          <w:tcPr>
            <w:tcW w:w="761" w:type="dxa"/>
            <w:vAlign w:val="center"/>
          </w:tcPr>
          <w:p w14:paraId="4BAA312A">
            <w:pPr>
              <w:jc w:val="center"/>
            </w:pPr>
          </w:p>
        </w:tc>
        <w:tc>
          <w:tcPr>
            <w:tcW w:w="679" w:type="dxa"/>
            <w:vAlign w:val="center"/>
          </w:tcPr>
          <w:p w14:paraId="770D290C">
            <w:pPr>
              <w:jc w:val="center"/>
            </w:pPr>
          </w:p>
        </w:tc>
        <w:tc>
          <w:tcPr>
            <w:tcW w:w="984" w:type="dxa"/>
            <w:vAlign w:val="center"/>
          </w:tcPr>
          <w:p w14:paraId="147A51E7">
            <w:pPr>
              <w:jc w:val="center"/>
            </w:pPr>
          </w:p>
        </w:tc>
        <w:tc>
          <w:tcPr>
            <w:tcW w:w="739" w:type="dxa"/>
            <w:vAlign w:val="center"/>
          </w:tcPr>
          <w:p w14:paraId="7B34D096">
            <w:pPr>
              <w:jc w:val="center"/>
            </w:pPr>
          </w:p>
        </w:tc>
        <w:tc>
          <w:tcPr>
            <w:tcW w:w="1213" w:type="dxa"/>
            <w:vAlign w:val="center"/>
          </w:tcPr>
          <w:p w14:paraId="1D17A431">
            <w:pPr>
              <w:jc w:val="center"/>
            </w:pPr>
          </w:p>
        </w:tc>
        <w:tc>
          <w:tcPr>
            <w:tcW w:w="875" w:type="dxa"/>
            <w:vAlign w:val="center"/>
          </w:tcPr>
          <w:p w14:paraId="618F1398">
            <w:pPr>
              <w:jc w:val="center"/>
            </w:pPr>
          </w:p>
        </w:tc>
        <w:tc>
          <w:tcPr>
            <w:tcW w:w="1055" w:type="dxa"/>
            <w:vAlign w:val="center"/>
          </w:tcPr>
          <w:p w14:paraId="085EB82B">
            <w:pPr>
              <w:jc w:val="center"/>
            </w:pPr>
          </w:p>
        </w:tc>
        <w:tc>
          <w:tcPr>
            <w:tcW w:w="691" w:type="dxa"/>
            <w:vAlign w:val="center"/>
          </w:tcPr>
          <w:p w14:paraId="0E7BAD88">
            <w:pPr>
              <w:jc w:val="center"/>
            </w:pPr>
          </w:p>
        </w:tc>
      </w:tr>
      <w:tr w14:paraId="53E1E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416A541">
            <w:pPr>
              <w:jc w:val="center"/>
            </w:pPr>
          </w:p>
        </w:tc>
        <w:tc>
          <w:tcPr>
            <w:tcW w:w="1087" w:type="dxa"/>
            <w:vAlign w:val="center"/>
          </w:tcPr>
          <w:p w14:paraId="79AC061E">
            <w:pPr>
              <w:jc w:val="center"/>
            </w:pPr>
          </w:p>
        </w:tc>
        <w:tc>
          <w:tcPr>
            <w:tcW w:w="761" w:type="dxa"/>
            <w:vAlign w:val="center"/>
          </w:tcPr>
          <w:p w14:paraId="168A7DA2">
            <w:pPr>
              <w:jc w:val="center"/>
            </w:pPr>
          </w:p>
        </w:tc>
        <w:tc>
          <w:tcPr>
            <w:tcW w:w="679" w:type="dxa"/>
            <w:vAlign w:val="center"/>
          </w:tcPr>
          <w:p w14:paraId="09DAE98A">
            <w:pPr>
              <w:jc w:val="center"/>
            </w:pPr>
          </w:p>
        </w:tc>
        <w:tc>
          <w:tcPr>
            <w:tcW w:w="984" w:type="dxa"/>
            <w:vAlign w:val="center"/>
          </w:tcPr>
          <w:p w14:paraId="01DBC8D2">
            <w:pPr>
              <w:jc w:val="center"/>
            </w:pPr>
          </w:p>
        </w:tc>
        <w:tc>
          <w:tcPr>
            <w:tcW w:w="739" w:type="dxa"/>
            <w:vAlign w:val="center"/>
          </w:tcPr>
          <w:p w14:paraId="112B1E68">
            <w:pPr>
              <w:jc w:val="center"/>
            </w:pPr>
          </w:p>
        </w:tc>
        <w:tc>
          <w:tcPr>
            <w:tcW w:w="1213" w:type="dxa"/>
            <w:vAlign w:val="center"/>
          </w:tcPr>
          <w:p w14:paraId="4CEB45BF">
            <w:pPr>
              <w:jc w:val="center"/>
            </w:pPr>
          </w:p>
        </w:tc>
        <w:tc>
          <w:tcPr>
            <w:tcW w:w="875" w:type="dxa"/>
            <w:vAlign w:val="center"/>
          </w:tcPr>
          <w:p w14:paraId="79002D85">
            <w:pPr>
              <w:jc w:val="center"/>
            </w:pPr>
          </w:p>
        </w:tc>
        <w:tc>
          <w:tcPr>
            <w:tcW w:w="1055" w:type="dxa"/>
            <w:vAlign w:val="center"/>
          </w:tcPr>
          <w:p w14:paraId="500A7AD4">
            <w:pPr>
              <w:jc w:val="center"/>
            </w:pPr>
          </w:p>
        </w:tc>
        <w:tc>
          <w:tcPr>
            <w:tcW w:w="691" w:type="dxa"/>
            <w:vAlign w:val="center"/>
          </w:tcPr>
          <w:p w14:paraId="50AEE7A5">
            <w:pPr>
              <w:jc w:val="center"/>
            </w:pPr>
          </w:p>
        </w:tc>
      </w:tr>
      <w:tr w14:paraId="2B758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690655C">
            <w:pPr>
              <w:jc w:val="center"/>
            </w:pPr>
          </w:p>
        </w:tc>
        <w:tc>
          <w:tcPr>
            <w:tcW w:w="1087" w:type="dxa"/>
            <w:vAlign w:val="center"/>
          </w:tcPr>
          <w:p w14:paraId="38DA9D66">
            <w:pPr>
              <w:jc w:val="center"/>
            </w:pPr>
          </w:p>
        </w:tc>
        <w:tc>
          <w:tcPr>
            <w:tcW w:w="761" w:type="dxa"/>
            <w:vAlign w:val="center"/>
          </w:tcPr>
          <w:p w14:paraId="3240D42D">
            <w:pPr>
              <w:jc w:val="center"/>
            </w:pPr>
          </w:p>
        </w:tc>
        <w:tc>
          <w:tcPr>
            <w:tcW w:w="679" w:type="dxa"/>
            <w:vAlign w:val="center"/>
          </w:tcPr>
          <w:p w14:paraId="2A34831C">
            <w:pPr>
              <w:jc w:val="center"/>
            </w:pPr>
          </w:p>
        </w:tc>
        <w:tc>
          <w:tcPr>
            <w:tcW w:w="984" w:type="dxa"/>
            <w:vAlign w:val="center"/>
          </w:tcPr>
          <w:p w14:paraId="2A622DB9">
            <w:pPr>
              <w:jc w:val="center"/>
            </w:pPr>
          </w:p>
        </w:tc>
        <w:tc>
          <w:tcPr>
            <w:tcW w:w="739" w:type="dxa"/>
            <w:vAlign w:val="center"/>
          </w:tcPr>
          <w:p w14:paraId="351E8F78">
            <w:pPr>
              <w:jc w:val="center"/>
            </w:pPr>
          </w:p>
        </w:tc>
        <w:tc>
          <w:tcPr>
            <w:tcW w:w="1213" w:type="dxa"/>
            <w:vAlign w:val="center"/>
          </w:tcPr>
          <w:p w14:paraId="778D5556">
            <w:pPr>
              <w:jc w:val="center"/>
            </w:pPr>
          </w:p>
        </w:tc>
        <w:tc>
          <w:tcPr>
            <w:tcW w:w="875" w:type="dxa"/>
            <w:vAlign w:val="center"/>
          </w:tcPr>
          <w:p w14:paraId="483580A7">
            <w:pPr>
              <w:jc w:val="center"/>
            </w:pPr>
          </w:p>
        </w:tc>
        <w:tc>
          <w:tcPr>
            <w:tcW w:w="1055" w:type="dxa"/>
            <w:vAlign w:val="center"/>
          </w:tcPr>
          <w:p w14:paraId="4EBFC41E">
            <w:pPr>
              <w:jc w:val="center"/>
            </w:pPr>
          </w:p>
        </w:tc>
        <w:tc>
          <w:tcPr>
            <w:tcW w:w="691" w:type="dxa"/>
            <w:vAlign w:val="center"/>
          </w:tcPr>
          <w:p w14:paraId="35E8E65C">
            <w:pPr>
              <w:jc w:val="center"/>
            </w:pPr>
          </w:p>
        </w:tc>
      </w:tr>
      <w:tr w14:paraId="27AF1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74C5DC7">
            <w:pPr>
              <w:jc w:val="center"/>
            </w:pPr>
          </w:p>
        </w:tc>
        <w:tc>
          <w:tcPr>
            <w:tcW w:w="1087" w:type="dxa"/>
            <w:vAlign w:val="center"/>
          </w:tcPr>
          <w:p w14:paraId="10BBE502">
            <w:pPr>
              <w:jc w:val="center"/>
            </w:pPr>
          </w:p>
        </w:tc>
        <w:tc>
          <w:tcPr>
            <w:tcW w:w="761" w:type="dxa"/>
            <w:vAlign w:val="center"/>
          </w:tcPr>
          <w:p w14:paraId="717ACD2F">
            <w:pPr>
              <w:jc w:val="center"/>
            </w:pPr>
          </w:p>
        </w:tc>
        <w:tc>
          <w:tcPr>
            <w:tcW w:w="679" w:type="dxa"/>
            <w:vAlign w:val="center"/>
          </w:tcPr>
          <w:p w14:paraId="4C0BF344">
            <w:pPr>
              <w:jc w:val="center"/>
            </w:pPr>
          </w:p>
        </w:tc>
        <w:tc>
          <w:tcPr>
            <w:tcW w:w="984" w:type="dxa"/>
            <w:vAlign w:val="center"/>
          </w:tcPr>
          <w:p w14:paraId="6EDD60D3">
            <w:pPr>
              <w:jc w:val="center"/>
            </w:pPr>
          </w:p>
        </w:tc>
        <w:tc>
          <w:tcPr>
            <w:tcW w:w="739" w:type="dxa"/>
            <w:vAlign w:val="center"/>
          </w:tcPr>
          <w:p w14:paraId="121497A4">
            <w:pPr>
              <w:jc w:val="center"/>
            </w:pPr>
          </w:p>
        </w:tc>
        <w:tc>
          <w:tcPr>
            <w:tcW w:w="1213" w:type="dxa"/>
            <w:vAlign w:val="center"/>
          </w:tcPr>
          <w:p w14:paraId="1DA38A56">
            <w:pPr>
              <w:jc w:val="center"/>
            </w:pPr>
          </w:p>
        </w:tc>
        <w:tc>
          <w:tcPr>
            <w:tcW w:w="875" w:type="dxa"/>
            <w:vAlign w:val="center"/>
          </w:tcPr>
          <w:p w14:paraId="33D845FE">
            <w:pPr>
              <w:jc w:val="center"/>
            </w:pPr>
          </w:p>
        </w:tc>
        <w:tc>
          <w:tcPr>
            <w:tcW w:w="1055" w:type="dxa"/>
            <w:vAlign w:val="center"/>
          </w:tcPr>
          <w:p w14:paraId="024C15A2">
            <w:pPr>
              <w:jc w:val="center"/>
            </w:pPr>
          </w:p>
        </w:tc>
        <w:tc>
          <w:tcPr>
            <w:tcW w:w="691" w:type="dxa"/>
            <w:vAlign w:val="center"/>
          </w:tcPr>
          <w:p w14:paraId="54D291F1">
            <w:pPr>
              <w:jc w:val="center"/>
            </w:pPr>
          </w:p>
        </w:tc>
      </w:tr>
      <w:tr w14:paraId="7376C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155B4CC">
            <w:pPr>
              <w:jc w:val="center"/>
            </w:pPr>
          </w:p>
        </w:tc>
        <w:tc>
          <w:tcPr>
            <w:tcW w:w="1087" w:type="dxa"/>
            <w:vAlign w:val="center"/>
          </w:tcPr>
          <w:p w14:paraId="612D27C5">
            <w:pPr>
              <w:jc w:val="center"/>
            </w:pPr>
          </w:p>
        </w:tc>
        <w:tc>
          <w:tcPr>
            <w:tcW w:w="761" w:type="dxa"/>
            <w:vAlign w:val="center"/>
          </w:tcPr>
          <w:p w14:paraId="49A01105">
            <w:pPr>
              <w:jc w:val="center"/>
            </w:pPr>
          </w:p>
        </w:tc>
        <w:tc>
          <w:tcPr>
            <w:tcW w:w="679" w:type="dxa"/>
            <w:vAlign w:val="center"/>
          </w:tcPr>
          <w:p w14:paraId="6FED812F">
            <w:pPr>
              <w:jc w:val="center"/>
            </w:pPr>
          </w:p>
        </w:tc>
        <w:tc>
          <w:tcPr>
            <w:tcW w:w="984" w:type="dxa"/>
            <w:vAlign w:val="center"/>
          </w:tcPr>
          <w:p w14:paraId="710056F9">
            <w:pPr>
              <w:jc w:val="center"/>
            </w:pPr>
          </w:p>
        </w:tc>
        <w:tc>
          <w:tcPr>
            <w:tcW w:w="739" w:type="dxa"/>
            <w:vAlign w:val="center"/>
          </w:tcPr>
          <w:p w14:paraId="122276E6">
            <w:pPr>
              <w:jc w:val="center"/>
            </w:pPr>
          </w:p>
        </w:tc>
        <w:tc>
          <w:tcPr>
            <w:tcW w:w="1213" w:type="dxa"/>
            <w:vAlign w:val="center"/>
          </w:tcPr>
          <w:p w14:paraId="43944839">
            <w:pPr>
              <w:jc w:val="center"/>
            </w:pPr>
          </w:p>
        </w:tc>
        <w:tc>
          <w:tcPr>
            <w:tcW w:w="875" w:type="dxa"/>
            <w:vAlign w:val="center"/>
          </w:tcPr>
          <w:p w14:paraId="1B6B66AE">
            <w:pPr>
              <w:jc w:val="center"/>
            </w:pPr>
          </w:p>
        </w:tc>
        <w:tc>
          <w:tcPr>
            <w:tcW w:w="1055" w:type="dxa"/>
            <w:vAlign w:val="center"/>
          </w:tcPr>
          <w:p w14:paraId="478DB9FE">
            <w:pPr>
              <w:jc w:val="center"/>
            </w:pPr>
          </w:p>
        </w:tc>
        <w:tc>
          <w:tcPr>
            <w:tcW w:w="691" w:type="dxa"/>
            <w:vAlign w:val="center"/>
          </w:tcPr>
          <w:p w14:paraId="146EC673">
            <w:pPr>
              <w:jc w:val="center"/>
            </w:pPr>
          </w:p>
        </w:tc>
      </w:tr>
      <w:tr w14:paraId="46DEF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4CFAD43">
            <w:pPr>
              <w:jc w:val="center"/>
            </w:pPr>
          </w:p>
        </w:tc>
        <w:tc>
          <w:tcPr>
            <w:tcW w:w="1087" w:type="dxa"/>
            <w:vAlign w:val="center"/>
          </w:tcPr>
          <w:p w14:paraId="529F4406">
            <w:pPr>
              <w:jc w:val="center"/>
            </w:pPr>
          </w:p>
        </w:tc>
        <w:tc>
          <w:tcPr>
            <w:tcW w:w="761" w:type="dxa"/>
            <w:vAlign w:val="center"/>
          </w:tcPr>
          <w:p w14:paraId="4633AF7F">
            <w:pPr>
              <w:jc w:val="center"/>
            </w:pPr>
          </w:p>
        </w:tc>
        <w:tc>
          <w:tcPr>
            <w:tcW w:w="679" w:type="dxa"/>
            <w:vAlign w:val="center"/>
          </w:tcPr>
          <w:p w14:paraId="337C10B2">
            <w:pPr>
              <w:jc w:val="center"/>
            </w:pPr>
          </w:p>
        </w:tc>
        <w:tc>
          <w:tcPr>
            <w:tcW w:w="984" w:type="dxa"/>
            <w:vAlign w:val="center"/>
          </w:tcPr>
          <w:p w14:paraId="4C781CB6">
            <w:pPr>
              <w:jc w:val="center"/>
            </w:pPr>
          </w:p>
        </w:tc>
        <w:tc>
          <w:tcPr>
            <w:tcW w:w="739" w:type="dxa"/>
            <w:vAlign w:val="center"/>
          </w:tcPr>
          <w:p w14:paraId="05DCF8C1">
            <w:pPr>
              <w:jc w:val="center"/>
            </w:pPr>
          </w:p>
        </w:tc>
        <w:tc>
          <w:tcPr>
            <w:tcW w:w="1213" w:type="dxa"/>
            <w:vAlign w:val="center"/>
          </w:tcPr>
          <w:p w14:paraId="38847802">
            <w:pPr>
              <w:jc w:val="center"/>
            </w:pPr>
          </w:p>
        </w:tc>
        <w:tc>
          <w:tcPr>
            <w:tcW w:w="875" w:type="dxa"/>
            <w:vAlign w:val="center"/>
          </w:tcPr>
          <w:p w14:paraId="4394AE66">
            <w:pPr>
              <w:jc w:val="center"/>
            </w:pPr>
          </w:p>
        </w:tc>
        <w:tc>
          <w:tcPr>
            <w:tcW w:w="1055" w:type="dxa"/>
            <w:vAlign w:val="center"/>
          </w:tcPr>
          <w:p w14:paraId="14986F16">
            <w:pPr>
              <w:jc w:val="center"/>
            </w:pPr>
          </w:p>
        </w:tc>
        <w:tc>
          <w:tcPr>
            <w:tcW w:w="691" w:type="dxa"/>
            <w:vAlign w:val="center"/>
          </w:tcPr>
          <w:p w14:paraId="5F98E677">
            <w:pPr>
              <w:jc w:val="center"/>
            </w:pPr>
          </w:p>
        </w:tc>
      </w:tr>
      <w:tr w14:paraId="58B19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90D0A8E">
            <w:pPr>
              <w:jc w:val="center"/>
            </w:pPr>
          </w:p>
        </w:tc>
        <w:tc>
          <w:tcPr>
            <w:tcW w:w="1087" w:type="dxa"/>
            <w:vAlign w:val="center"/>
          </w:tcPr>
          <w:p w14:paraId="76E8F491">
            <w:pPr>
              <w:jc w:val="center"/>
            </w:pPr>
          </w:p>
        </w:tc>
        <w:tc>
          <w:tcPr>
            <w:tcW w:w="761" w:type="dxa"/>
            <w:vAlign w:val="center"/>
          </w:tcPr>
          <w:p w14:paraId="18DC36C0">
            <w:pPr>
              <w:jc w:val="center"/>
            </w:pPr>
          </w:p>
        </w:tc>
        <w:tc>
          <w:tcPr>
            <w:tcW w:w="679" w:type="dxa"/>
            <w:vAlign w:val="center"/>
          </w:tcPr>
          <w:p w14:paraId="4E29D1B1">
            <w:pPr>
              <w:jc w:val="center"/>
            </w:pPr>
          </w:p>
        </w:tc>
        <w:tc>
          <w:tcPr>
            <w:tcW w:w="984" w:type="dxa"/>
            <w:vAlign w:val="center"/>
          </w:tcPr>
          <w:p w14:paraId="48A6888D">
            <w:pPr>
              <w:jc w:val="center"/>
            </w:pPr>
          </w:p>
        </w:tc>
        <w:tc>
          <w:tcPr>
            <w:tcW w:w="739" w:type="dxa"/>
            <w:vAlign w:val="center"/>
          </w:tcPr>
          <w:p w14:paraId="1C535AAD">
            <w:pPr>
              <w:jc w:val="center"/>
            </w:pPr>
          </w:p>
        </w:tc>
        <w:tc>
          <w:tcPr>
            <w:tcW w:w="1213" w:type="dxa"/>
            <w:vAlign w:val="center"/>
          </w:tcPr>
          <w:p w14:paraId="7B25159D">
            <w:pPr>
              <w:jc w:val="center"/>
            </w:pPr>
          </w:p>
        </w:tc>
        <w:tc>
          <w:tcPr>
            <w:tcW w:w="875" w:type="dxa"/>
            <w:vAlign w:val="center"/>
          </w:tcPr>
          <w:p w14:paraId="74D8AC32">
            <w:pPr>
              <w:jc w:val="center"/>
            </w:pPr>
          </w:p>
        </w:tc>
        <w:tc>
          <w:tcPr>
            <w:tcW w:w="1055" w:type="dxa"/>
            <w:vAlign w:val="center"/>
          </w:tcPr>
          <w:p w14:paraId="23C256D0">
            <w:pPr>
              <w:jc w:val="center"/>
            </w:pPr>
          </w:p>
        </w:tc>
        <w:tc>
          <w:tcPr>
            <w:tcW w:w="691" w:type="dxa"/>
            <w:vAlign w:val="center"/>
          </w:tcPr>
          <w:p w14:paraId="28BA3878">
            <w:pPr>
              <w:jc w:val="center"/>
            </w:pPr>
          </w:p>
        </w:tc>
      </w:tr>
    </w:tbl>
    <w:p w14:paraId="55550857">
      <w:pPr>
        <w:spacing w:before="120" w:beforeLines="50" w:after="120" w:afterLines="50" w:line="360" w:lineRule="auto"/>
        <w:jc w:val="left"/>
        <w:rPr>
          <w:rFonts w:ascii="宋体" w:hAnsi="宋体" w:cs="等线"/>
          <w:b/>
          <w:color w:val="000000"/>
          <w:sz w:val="24"/>
        </w:rPr>
      </w:pPr>
      <w:r>
        <w:rPr>
          <w:rFonts w:hint="eastAsia" w:ascii="宋体" w:hAnsi="宋体" w:cs="等线"/>
          <w:color w:val="000000"/>
          <w:sz w:val="24"/>
        </w:rPr>
        <w:br w:type="page"/>
      </w:r>
      <w:bookmarkStart w:id="809" w:name="_Toc152042587"/>
      <w:bookmarkStart w:id="810" w:name="_Toc480559242"/>
      <w:bookmarkStart w:id="811" w:name="_Toc483684719"/>
      <w:bookmarkStart w:id="812" w:name="_Toc152045798"/>
      <w:bookmarkStart w:id="813" w:name="_Toc497584206"/>
      <w:bookmarkStart w:id="814" w:name="_Toc342296582"/>
      <w:bookmarkStart w:id="815" w:name="_Toc179632818"/>
      <w:bookmarkStart w:id="816" w:name="_Toc144974866"/>
      <w:bookmarkStart w:id="817" w:name="_Toc241459825"/>
      <w:r>
        <w:rPr>
          <w:rFonts w:hint="eastAsia" w:ascii="宋体" w:hAnsi="宋体" w:cs="等线"/>
          <w:b/>
          <w:color w:val="000000"/>
          <w:sz w:val="24"/>
        </w:rPr>
        <w:t>附表二：拟配备本工程的试验和检测仪器设备表</w:t>
      </w:r>
      <w:bookmarkEnd w:id="809"/>
      <w:bookmarkEnd w:id="810"/>
      <w:bookmarkEnd w:id="811"/>
      <w:bookmarkEnd w:id="812"/>
      <w:bookmarkEnd w:id="813"/>
      <w:bookmarkEnd w:id="814"/>
      <w:bookmarkEnd w:id="815"/>
      <w:bookmarkEnd w:id="816"/>
      <w:bookmarkEnd w:id="817"/>
      <w:r>
        <w:rPr>
          <w:rFonts w:hint="eastAsia" w:ascii="宋体" w:hAnsi="宋体" w:cs="等线"/>
          <w:b/>
          <w:color w:val="000000"/>
          <w:sz w:val="24"/>
        </w:rPr>
        <w:t>（如有）</w:t>
      </w:r>
    </w:p>
    <w:p w14:paraId="42C5FFAA">
      <w:pPr>
        <w:spacing w:before="120" w:beforeLines="50" w:after="120" w:afterLines="50" w:line="360" w:lineRule="auto"/>
        <w:jc w:val="center"/>
        <w:rPr>
          <w:rFonts w:ascii="宋体" w:hAnsi="宋体" w:cs="等线"/>
          <w:b/>
          <w:color w:val="000000"/>
          <w:sz w:val="24"/>
        </w:rPr>
      </w:pPr>
      <w:bookmarkStart w:id="818" w:name="_Toc482648278"/>
      <w:r>
        <w:rPr>
          <w:rFonts w:hint="eastAsia" w:ascii="宋体" w:hAnsi="宋体" w:cs="等线"/>
          <w:b/>
          <w:color w:val="000000"/>
          <w:sz w:val="24"/>
        </w:rPr>
        <w:t>拟配备本工程的试验和检测仪器设备表</w:t>
      </w:r>
      <w:bookmarkEnd w:id="818"/>
    </w:p>
    <w:tbl>
      <w:tblPr>
        <w:tblStyle w:val="11"/>
        <w:tblW w:w="84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6"/>
        <w:gridCol w:w="1088"/>
        <w:gridCol w:w="761"/>
        <w:gridCol w:w="678"/>
        <w:gridCol w:w="986"/>
        <w:gridCol w:w="739"/>
        <w:gridCol w:w="1213"/>
        <w:gridCol w:w="1654"/>
        <w:gridCol w:w="688"/>
      </w:tblGrid>
      <w:tr w14:paraId="085BC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DD38F78">
            <w:pPr>
              <w:jc w:val="center"/>
            </w:pPr>
            <w:r>
              <w:rPr>
                <w:rFonts w:hint="eastAsia"/>
              </w:rPr>
              <w:t>序号</w:t>
            </w:r>
          </w:p>
        </w:tc>
        <w:tc>
          <w:tcPr>
            <w:tcW w:w="1088" w:type="dxa"/>
            <w:vAlign w:val="center"/>
          </w:tcPr>
          <w:p w14:paraId="0829A7C3">
            <w:pPr>
              <w:jc w:val="center"/>
            </w:pPr>
            <w:r>
              <w:rPr>
                <w:rFonts w:hint="eastAsia"/>
              </w:rPr>
              <w:t>仪器设备名称</w:t>
            </w:r>
          </w:p>
        </w:tc>
        <w:tc>
          <w:tcPr>
            <w:tcW w:w="761" w:type="dxa"/>
            <w:vAlign w:val="center"/>
          </w:tcPr>
          <w:p w14:paraId="4DF274BF">
            <w:pPr>
              <w:jc w:val="center"/>
            </w:pPr>
            <w:r>
              <w:rPr>
                <w:rFonts w:hint="eastAsia"/>
              </w:rPr>
              <w:t>型号</w:t>
            </w:r>
          </w:p>
          <w:p w14:paraId="7174821E">
            <w:pPr>
              <w:jc w:val="center"/>
            </w:pPr>
            <w:r>
              <w:rPr>
                <w:rFonts w:hint="eastAsia"/>
              </w:rPr>
              <w:t>规格</w:t>
            </w:r>
          </w:p>
        </w:tc>
        <w:tc>
          <w:tcPr>
            <w:tcW w:w="678" w:type="dxa"/>
            <w:vAlign w:val="center"/>
          </w:tcPr>
          <w:p w14:paraId="0C1ED36E">
            <w:pPr>
              <w:jc w:val="center"/>
            </w:pPr>
            <w:r>
              <w:rPr>
                <w:rFonts w:hint="eastAsia"/>
              </w:rPr>
              <w:t>数量</w:t>
            </w:r>
          </w:p>
        </w:tc>
        <w:tc>
          <w:tcPr>
            <w:tcW w:w="986" w:type="dxa"/>
            <w:vAlign w:val="center"/>
          </w:tcPr>
          <w:p w14:paraId="703DF8D9">
            <w:pPr>
              <w:jc w:val="center"/>
            </w:pPr>
            <w:r>
              <w:rPr>
                <w:rFonts w:hint="eastAsia"/>
              </w:rPr>
              <w:t>国别</w:t>
            </w:r>
          </w:p>
          <w:p w14:paraId="4F19A94D">
            <w:pPr>
              <w:jc w:val="center"/>
            </w:pPr>
            <w:r>
              <w:rPr>
                <w:rFonts w:hint="eastAsia"/>
              </w:rPr>
              <w:t>产地</w:t>
            </w:r>
          </w:p>
        </w:tc>
        <w:tc>
          <w:tcPr>
            <w:tcW w:w="739" w:type="dxa"/>
            <w:vAlign w:val="center"/>
          </w:tcPr>
          <w:p w14:paraId="6BFE0A09">
            <w:pPr>
              <w:jc w:val="center"/>
            </w:pPr>
            <w:r>
              <w:rPr>
                <w:rFonts w:hint="eastAsia"/>
              </w:rPr>
              <w:t>制造</w:t>
            </w:r>
          </w:p>
          <w:p w14:paraId="3AB54FF6">
            <w:pPr>
              <w:jc w:val="center"/>
            </w:pPr>
            <w:r>
              <w:rPr>
                <w:rFonts w:hint="eastAsia"/>
              </w:rPr>
              <w:t>年份</w:t>
            </w:r>
          </w:p>
        </w:tc>
        <w:tc>
          <w:tcPr>
            <w:tcW w:w="1213" w:type="dxa"/>
            <w:vAlign w:val="center"/>
          </w:tcPr>
          <w:p w14:paraId="17070224">
            <w:pPr>
              <w:jc w:val="center"/>
            </w:pPr>
            <w:r>
              <w:rPr>
                <w:rFonts w:hint="eastAsia"/>
              </w:rPr>
              <w:t>已使用台时    数</w:t>
            </w:r>
          </w:p>
        </w:tc>
        <w:tc>
          <w:tcPr>
            <w:tcW w:w="1654" w:type="dxa"/>
            <w:vAlign w:val="center"/>
          </w:tcPr>
          <w:p w14:paraId="287FC1CA">
            <w:pPr>
              <w:jc w:val="center"/>
            </w:pPr>
            <w:r>
              <w:rPr>
                <w:rFonts w:hint="eastAsia"/>
              </w:rPr>
              <w:t>用  途</w:t>
            </w:r>
          </w:p>
        </w:tc>
        <w:tc>
          <w:tcPr>
            <w:tcW w:w="688" w:type="dxa"/>
            <w:vAlign w:val="center"/>
          </w:tcPr>
          <w:p w14:paraId="7CEA8365">
            <w:pPr>
              <w:jc w:val="center"/>
            </w:pPr>
            <w:r>
              <w:rPr>
                <w:rFonts w:hint="eastAsia"/>
              </w:rPr>
              <w:t>备注</w:t>
            </w:r>
          </w:p>
        </w:tc>
      </w:tr>
      <w:tr w14:paraId="3179C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49B61E3">
            <w:pPr>
              <w:jc w:val="center"/>
            </w:pPr>
          </w:p>
        </w:tc>
        <w:tc>
          <w:tcPr>
            <w:tcW w:w="1088" w:type="dxa"/>
            <w:vAlign w:val="center"/>
          </w:tcPr>
          <w:p w14:paraId="42A96BAD">
            <w:pPr>
              <w:jc w:val="center"/>
            </w:pPr>
          </w:p>
        </w:tc>
        <w:tc>
          <w:tcPr>
            <w:tcW w:w="761" w:type="dxa"/>
            <w:vAlign w:val="center"/>
          </w:tcPr>
          <w:p w14:paraId="3082F318">
            <w:pPr>
              <w:jc w:val="center"/>
            </w:pPr>
          </w:p>
        </w:tc>
        <w:tc>
          <w:tcPr>
            <w:tcW w:w="678" w:type="dxa"/>
            <w:vAlign w:val="center"/>
          </w:tcPr>
          <w:p w14:paraId="6AB82DAE">
            <w:pPr>
              <w:jc w:val="center"/>
            </w:pPr>
          </w:p>
        </w:tc>
        <w:tc>
          <w:tcPr>
            <w:tcW w:w="986" w:type="dxa"/>
            <w:vAlign w:val="center"/>
          </w:tcPr>
          <w:p w14:paraId="12A9B253">
            <w:pPr>
              <w:jc w:val="center"/>
            </w:pPr>
          </w:p>
        </w:tc>
        <w:tc>
          <w:tcPr>
            <w:tcW w:w="739" w:type="dxa"/>
            <w:vAlign w:val="center"/>
          </w:tcPr>
          <w:p w14:paraId="71BD5F10">
            <w:pPr>
              <w:jc w:val="center"/>
            </w:pPr>
          </w:p>
        </w:tc>
        <w:tc>
          <w:tcPr>
            <w:tcW w:w="1213" w:type="dxa"/>
            <w:vAlign w:val="center"/>
          </w:tcPr>
          <w:p w14:paraId="6EEE8F1E">
            <w:pPr>
              <w:jc w:val="center"/>
            </w:pPr>
          </w:p>
        </w:tc>
        <w:tc>
          <w:tcPr>
            <w:tcW w:w="1654" w:type="dxa"/>
            <w:vAlign w:val="center"/>
          </w:tcPr>
          <w:p w14:paraId="2934E77A">
            <w:pPr>
              <w:jc w:val="center"/>
            </w:pPr>
          </w:p>
        </w:tc>
        <w:tc>
          <w:tcPr>
            <w:tcW w:w="688" w:type="dxa"/>
            <w:vAlign w:val="center"/>
          </w:tcPr>
          <w:p w14:paraId="35670074">
            <w:pPr>
              <w:jc w:val="center"/>
            </w:pPr>
          </w:p>
        </w:tc>
      </w:tr>
      <w:tr w14:paraId="57409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BF144E4">
            <w:pPr>
              <w:jc w:val="center"/>
            </w:pPr>
          </w:p>
        </w:tc>
        <w:tc>
          <w:tcPr>
            <w:tcW w:w="1088" w:type="dxa"/>
            <w:vAlign w:val="center"/>
          </w:tcPr>
          <w:p w14:paraId="436C79AC">
            <w:pPr>
              <w:jc w:val="center"/>
            </w:pPr>
          </w:p>
        </w:tc>
        <w:tc>
          <w:tcPr>
            <w:tcW w:w="761" w:type="dxa"/>
            <w:vAlign w:val="center"/>
          </w:tcPr>
          <w:p w14:paraId="471064FE">
            <w:pPr>
              <w:jc w:val="center"/>
            </w:pPr>
          </w:p>
        </w:tc>
        <w:tc>
          <w:tcPr>
            <w:tcW w:w="678" w:type="dxa"/>
            <w:vAlign w:val="center"/>
          </w:tcPr>
          <w:p w14:paraId="08DDD65A">
            <w:pPr>
              <w:jc w:val="center"/>
            </w:pPr>
          </w:p>
        </w:tc>
        <w:tc>
          <w:tcPr>
            <w:tcW w:w="986" w:type="dxa"/>
            <w:vAlign w:val="center"/>
          </w:tcPr>
          <w:p w14:paraId="109E5571">
            <w:pPr>
              <w:jc w:val="center"/>
            </w:pPr>
          </w:p>
        </w:tc>
        <w:tc>
          <w:tcPr>
            <w:tcW w:w="739" w:type="dxa"/>
            <w:vAlign w:val="center"/>
          </w:tcPr>
          <w:p w14:paraId="010711E6">
            <w:pPr>
              <w:jc w:val="center"/>
            </w:pPr>
          </w:p>
        </w:tc>
        <w:tc>
          <w:tcPr>
            <w:tcW w:w="1213" w:type="dxa"/>
            <w:vAlign w:val="center"/>
          </w:tcPr>
          <w:p w14:paraId="6E8A812C">
            <w:pPr>
              <w:jc w:val="center"/>
            </w:pPr>
          </w:p>
        </w:tc>
        <w:tc>
          <w:tcPr>
            <w:tcW w:w="1654" w:type="dxa"/>
            <w:vAlign w:val="center"/>
          </w:tcPr>
          <w:p w14:paraId="09A95956">
            <w:pPr>
              <w:jc w:val="center"/>
            </w:pPr>
          </w:p>
        </w:tc>
        <w:tc>
          <w:tcPr>
            <w:tcW w:w="688" w:type="dxa"/>
            <w:vAlign w:val="center"/>
          </w:tcPr>
          <w:p w14:paraId="10057D0E">
            <w:pPr>
              <w:jc w:val="center"/>
            </w:pPr>
          </w:p>
        </w:tc>
      </w:tr>
      <w:tr w14:paraId="5464E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6D683F1">
            <w:pPr>
              <w:jc w:val="center"/>
            </w:pPr>
          </w:p>
        </w:tc>
        <w:tc>
          <w:tcPr>
            <w:tcW w:w="1088" w:type="dxa"/>
            <w:vAlign w:val="center"/>
          </w:tcPr>
          <w:p w14:paraId="44CDF2A8">
            <w:pPr>
              <w:jc w:val="center"/>
            </w:pPr>
          </w:p>
        </w:tc>
        <w:tc>
          <w:tcPr>
            <w:tcW w:w="761" w:type="dxa"/>
            <w:vAlign w:val="center"/>
          </w:tcPr>
          <w:p w14:paraId="5A931988">
            <w:pPr>
              <w:jc w:val="center"/>
            </w:pPr>
          </w:p>
        </w:tc>
        <w:tc>
          <w:tcPr>
            <w:tcW w:w="678" w:type="dxa"/>
            <w:vAlign w:val="center"/>
          </w:tcPr>
          <w:p w14:paraId="4DFAC072">
            <w:pPr>
              <w:jc w:val="center"/>
            </w:pPr>
          </w:p>
        </w:tc>
        <w:tc>
          <w:tcPr>
            <w:tcW w:w="986" w:type="dxa"/>
            <w:vAlign w:val="center"/>
          </w:tcPr>
          <w:p w14:paraId="46A31BDB">
            <w:pPr>
              <w:jc w:val="center"/>
            </w:pPr>
          </w:p>
        </w:tc>
        <w:tc>
          <w:tcPr>
            <w:tcW w:w="739" w:type="dxa"/>
            <w:vAlign w:val="center"/>
          </w:tcPr>
          <w:p w14:paraId="6CC18790">
            <w:pPr>
              <w:jc w:val="center"/>
            </w:pPr>
          </w:p>
        </w:tc>
        <w:tc>
          <w:tcPr>
            <w:tcW w:w="1213" w:type="dxa"/>
            <w:vAlign w:val="center"/>
          </w:tcPr>
          <w:p w14:paraId="671678FD">
            <w:pPr>
              <w:jc w:val="center"/>
            </w:pPr>
          </w:p>
        </w:tc>
        <w:tc>
          <w:tcPr>
            <w:tcW w:w="1654" w:type="dxa"/>
            <w:vAlign w:val="center"/>
          </w:tcPr>
          <w:p w14:paraId="65A24CE1">
            <w:pPr>
              <w:jc w:val="center"/>
            </w:pPr>
          </w:p>
        </w:tc>
        <w:tc>
          <w:tcPr>
            <w:tcW w:w="688" w:type="dxa"/>
            <w:vAlign w:val="center"/>
          </w:tcPr>
          <w:p w14:paraId="2A40C7DF">
            <w:pPr>
              <w:jc w:val="center"/>
            </w:pPr>
          </w:p>
        </w:tc>
      </w:tr>
      <w:tr w14:paraId="06422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0025B21">
            <w:pPr>
              <w:jc w:val="center"/>
            </w:pPr>
          </w:p>
        </w:tc>
        <w:tc>
          <w:tcPr>
            <w:tcW w:w="1088" w:type="dxa"/>
            <w:vAlign w:val="center"/>
          </w:tcPr>
          <w:p w14:paraId="2A0709DF">
            <w:pPr>
              <w:jc w:val="center"/>
            </w:pPr>
          </w:p>
        </w:tc>
        <w:tc>
          <w:tcPr>
            <w:tcW w:w="761" w:type="dxa"/>
            <w:vAlign w:val="center"/>
          </w:tcPr>
          <w:p w14:paraId="13577302">
            <w:pPr>
              <w:jc w:val="center"/>
            </w:pPr>
          </w:p>
        </w:tc>
        <w:tc>
          <w:tcPr>
            <w:tcW w:w="678" w:type="dxa"/>
            <w:vAlign w:val="center"/>
          </w:tcPr>
          <w:p w14:paraId="438FA905">
            <w:pPr>
              <w:jc w:val="center"/>
            </w:pPr>
          </w:p>
        </w:tc>
        <w:tc>
          <w:tcPr>
            <w:tcW w:w="986" w:type="dxa"/>
            <w:vAlign w:val="center"/>
          </w:tcPr>
          <w:p w14:paraId="04864BF0">
            <w:pPr>
              <w:jc w:val="center"/>
            </w:pPr>
          </w:p>
        </w:tc>
        <w:tc>
          <w:tcPr>
            <w:tcW w:w="739" w:type="dxa"/>
            <w:vAlign w:val="center"/>
          </w:tcPr>
          <w:p w14:paraId="62293208">
            <w:pPr>
              <w:jc w:val="center"/>
            </w:pPr>
          </w:p>
        </w:tc>
        <w:tc>
          <w:tcPr>
            <w:tcW w:w="1213" w:type="dxa"/>
            <w:vAlign w:val="center"/>
          </w:tcPr>
          <w:p w14:paraId="03689DAF">
            <w:pPr>
              <w:jc w:val="center"/>
            </w:pPr>
          </w:p>
        </w:tc>
        <w:tc>
          <w:tcPr>
            <w:tcW w:w="1654" w:type="dxa"/>
            <w:vAlign w:val="center"/>
          </w:tcPr>
          <w:p w14:paraId="69626AA9">
            <w:pPr>
              <w:jc w:val="center"/>
            </w:pPr>
          </w:p>
        </w:tc>
        <w:tc>
          <w:tcPr>
            <w:tcW w:w="688" w:type="dxa"/>
            <w:vAlign w:val="center"/>
          </w:tcPr>
          <w:p w14:paraId="374EE400">
            <w:pPr>
              <w:jc w:val="center"/>
            </w:pPr>
          </w:p>
        </w:tc>
      </w:tr>
      <w:tr w14:paraId="700FA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BE9F435">
            <w:pPr>
              <w:jc w:val="center"/>
            </w:pPr>
          </w:p>
        </w:tc>
        <w:tc>
          <w:tcPr>
            <w:tcW w:w="1088" w:type="dxa"/>
            <w:vAlign w:val="center"/>
          </w:tcPr>
          <w:p w14:paraId="7039B3A5">
            <w:pPr>
              <w:jc w:val="center"/>
            </w:pPr>
          </w:p>
        </w:tc>
        <w:tc>
          <w:tcPr>
            <w:tcW w:w="761" w:type="dxa"/>
            <w:vAlign w:val="center"/>
          </w:tcPr>
          <w:p w14:paraId="685D0A46">
            <w:pPr>
              <w:jc w:val="center"/>
            </w:pPr>
          </w:p>
        </w:tc>
        <w:tc>
          <w:tcPr>
            <w:tcW w:w="678" w:type="dxa"/>
            <w:vAlign w:val="center"/>
          </w:tcPr>
          <w:p w14:paraId="1B3A68BA">
            <w:pPr>
              <w:jc w:val="center"/>
            </w:pPr>
          </w:p>
        </w:tc>
        <w:tc>
          <w:tcPr>
            <w:tcW w:w="986" w:type="dxa"/>
            <w:vAlign w:val="center"/>
          </w:tcPr>
          <w:p w14:paraId="0F9BDE72">
            <w:pPr>
              <w:jc w:val="center"/>
            </w:pPr>
          </w:p>
        </w:tc>
        <w:tc>
          <w:tcPr>
            <w:tcW w:w="739" w:type="dxa"/>
            <w:vAlign w:val="center"/>
          </w:tcPr>
          <w:p w14:paraId="0250AC4C">
            <w:pPr>
              <w:jc w:val="center"/>
            </w:pPr>
          </w:p>
        </w:tc>
        <w:tc>
          <w:tcPr>
            <w:tcW w:w="1213" w:type="dxa"/>
            <w:vAlign w:val="center"/>
          </w:tcPr>
          <w:p w14:paraId="0128FE4A">
            <w:pPr>
              <w:jc w:val="center"/>
            </w:pPr>
          </w:p>
        </w:tc>
        <w:tc>
          <w:tcPr>
            <w:tcW w:w="1654" w:type="dxa"/>
            <w:vAlign w:val="center"/>
          </w:tcPr>
          <w:p w14:paraId="45A717F2">
            <w:pPr>
              <w:jc w:val="center"/>
            </w:pPr>
          </w:p>
        </w:tc>
        <w:tc>
          <w:tcPr>
            <w:tcW w:w="688" w:type="dxa"/>
            <w:vAlign w:val="center"/>
          </w:tcPr>
          <w:p w14:paraId="0DFC9ECC">
            <w:pPr>
              <w:jc w:val="center"/>
            </w:pPr>
          </w:p>
        </w:tc>
      </w:tr>
      <w:tr w14:paraId="39E43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758C127">
            <w:pPr>
              <w:jc w:val="center"/>
            </w:pPr>
          </w:p>
        </w:tc>
        <w:tc>
          <w:tcPr>
            <w:tcW w:w="1088" w:type="dxa"/>
            <w:vAlign w:val="center"/>
          </w:tcPr>
          <w:p w14:paraId="4C088226">
            <w:pPr>
              <w:jc w:val="center"/>
            </w:pPr>
          </w:p>
        </w:tc>
        <w:tc>
          <w:tcPr>
            <w:tcW w:w="761" w:type="dxa"/>
            <w:vAlign w:val="center"/>
          </w:tcPr>
          <w:p w14:paraId="1F88F0AB">
            <w:pPr>
              <w:jc w:val="center"/>
            </w:pPr>
          </w:p>
        </w:tc>
        <w:tc>
          <w:tcPr>
            <w:tcW w:w="678" w:type="dxa"/>
            <w:vAlign w:val="center"/>
          </w:tcPr>
          <w:p w14:paraId="28D22429">
            <w:pPr>
              <w:jc w:val="center"/>
            </w:pPr>
          </w:p>
        </w:tc>
        <w:tc>
          <w:tcPr>
            <w:tcW w:w="986" w:type="dxa"/>
            <w:vAlign w:val="center"/>
          </w:tcPr>
          <w:p w14:paraId="1CDB5057">
            <w:pPr>
              <w:jc w:val="center"/>
            </w:pPr>
          </w:p>
        </w:tc>
        <w:tc>
          <w:tcPr>
            <w:tcW w:w="739" w:type="dxa"/>
            <w:vAlign w:val="center"/>
          </w:tcPr>
          <w:p w14:paraId="1C01C465">
            <w:pPr>
              <w:jc w:val="center"/>
            </w:pPr>
          </w:p>
        </w:tc>
        <w:tc>
          <w:tcPr>
            <w:tcW w:w="1213" w:type="dxa"/>
            <w:vAlign w:val="center"/>
          </w:tcPr>
          <w:p w14:paraId="5B140D5F">
            <w:pPr>
              <w:jc w:val="center"/>
            </w:pPr>
          </w:p>
        </w:tc>
        <w:tc>
          <w:tcPr>
            <w:tcW w:w="1654" w:type="dxa"/>
            <w:vAlign w:val="center"/>
          </w:tcPr>
          <w:p w14:paraId="72C5C981">
            <w:pPr>
              <w:jc w:val="center"/>
            </w:pPr>
          </w:p>
        </w:tc>
        <w:tc>
          <w:tcPr>
            <w:tcW w:w="688" w:type="dxa"/>
            <w:vAlign w:val="center"/>
          </w:tcPr>
          <w:p w14:paraId="219DAF49">
            <w:pPr>
              <w:jc w:val="center"/>
            </w:pPr>
          </w:p>
        </w:tc>
      </w:tr>
      <w:tr w14:paraId="10408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0C94A39">
            <w:pPr>
              <w:jc w:val="center"/>
            </w:pPr>
          </w:p>
        </w:tc>
        <w:tc>
          <w:tcPr>
            <w:tcW w:w="1088" w:type="dxa"/>
            <w:vAlign w:val="center"/>
          </w:tcPr>
          <w:p w14:paraId="67722BD3">
            <w:pPr>
              <w:jc w:val="center"/>
            </w:pPr>
          </w:p>
        </w:tc>
        <w:tc>
          <w:tcPr>
            <w:tcW w:w="761" w:type="dxa"/>
            <w:vAlign w:val="center"/>
          </w:tcPr>
          <w:p w14:paraId="1E8E3960">
            <w:pPr>
              <w:jc w:val="center"/>
            </w:pPr>
          </w:p>
        </w:tc>
        <w:tc>
          <w:tcPr>
            <w:tcW w:w="678" w:type="dxa"/>
            <w:vAlign w:val="center"/>
          </w:tcPr>
          <w:p w14:paraId="49B02E95">
            <w:pPr>
              <w:jc w:val="center"/>
            </w:pPr>
          </w:p>
        </w:tc>
        <w:tc>
          <w:tcPr>
            <w:tcW w:w="986" w:type="dxa"/>
            <w:vAlign w:val="center"/>
          </w:tcPr>
          <w:p w14:paraId="0B5E2A74">
            <w:pPr>
              <w:jc w:val="center"/>
            </w:pPr>
          </w:p>
        </w:tc>
        <w:tc>
          <w:tcPr>
            <w:tcW w:w="739" w:type="dxa"/>
            <w:vAlign w:val="center"/>
          </w:tcPr>
          <w:p w14:paraId="1BED8811">
            <w:pPr>
              <w:jc w:val="center"/>
            </w:pPr>
          </w:p>
        </w:tc>
        <w:tc>
          <w:tcPr>
            <w:tcW w:w="1213" w:type="dxa"/>
            <w:vAlign w:val="center"/>
          </w:tcPr>
          <w:p w14:paraId="29F03D5E">
            <w:pPr>
              <w:jc w:val="center"/>
            </w:pPr>
          </w:p>
        </w:tc>
        <w:tc>
          <w:tcPr>
            <w:tcW w:w="1654" w:type="dxa"/>
            <w:vAlign w:val="center"/>
          </w:tcPr>
          <w:p w14:paraId="78647A47">
            <w:pPr>
              <w:jc w:val="center"/>
            </w:pPr>
          </w:p>
        </w:tc>
        <w:tc>
          <w:tcPr>
            <w:tcW w:w="688" w:type="dxa"/>
            <w:vAlign w:val="center"/>
          </w:tcPr>
          <w:p w14:paraId="124FB276">
            <w:pPr>
              <w:jc w:val="center"/>
            </w:pPr>
          </w:p>
        </w:tc>
      </w:tr>
      <w:tr w14:paraId="12B2D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441E715">
            <w:pPr>
              <w:jc w:val="center"/>
            </w:pPr>
          </w:p>
        </w:tc>
        <w:tc>
          <w:tcPr>
            <w:tcW w:w="1088" w:type="dxa"/>
            <w:vAlign w:val="center"/>
          </w:tcPr>
          <w:p w14:paraId="217542A3">
            <w:pPr>
              <w:jc w:val="center"/>
            </w:pPr>
          </w:p>
        </w:tc>
        <w:tc>
          <w:tcPr>
            <w:tcW w:w="761" w:type="dxa"/>
            <w:vAlign w:val="center"/>
          </w:tcPr>
          <w:p w14:paraId="25BD6A7C">
            <w:pPr>
              <w:jc w:val="center"/>
            </w:pPr>
          </w:p>
        </w:tc>
        <w:tc>
          <w:tcPr>
            <w:tcW w:w="678" w:type="dxa"/>
            <w:vAlign w:val="center"/>
          </w:tcPr>
          <w:p w14:paraId="44073864">
            <w:pPr>
              <w:jc w:val="center"/>
            </w:pPr>
          </w:p>
        </w:tc>
        <w:tc>
          <w:tcPr>
            <w:tcW w:w="986" w:type="dxa"/>
            <w:vAlign w:val="center"/>
          </w:tcPr>
          <w:p w14:paraId="02FFB655">
            <w:pPr>
              <w:jc w:val="center"/>
            </w:pPr>
          </w:p>
        </w:tc>
        <w:tc>
          <w:tcPr>
            <w:tcW w:w="739" w:type="dxa"/>
            <w:vAlign w:val="center"/>
          </w:tcPr>
          <w:p w14:paraId="6348E209">
            <w:pPr>
              <w:jc w:val="center"/>
            </w:pPr>
          </w:p>
        </w:tc>
        <w:tc>
          <w:tcPr>
            <w:tcW w:w="1213" w:type="dxa"/>
            <w:vAlign w:val="center"/>
          </w:tcPr>
          <w:p w14:paraId="55AFC63C">
            <w:pPr>
              <w:jc w:val="center"/>
            </w:pPr>
          </w:p>
        </w:tc>
        <w:tc>
          <w:tcPr>
            <w:tcW w:w="1654" w:type="dxa"/>
            <w:vAlign w:val="center"/>
          </w:tcPr>
          <w:p w14:paraId="01F4B275">
            <w:pPr>
              <w:jc w:val="center"/>
            </w:pPr>
          </w:p>
        </w:tc>
        <w:tc>
          <w:tcPr>
            <w:tcW w:w="688" w:type="dxa"/>
            <w:vAlign w:val="center"/>
          </w:tcPr>
          <w:p w14:paraId="3D0951D4">
            <w:pPr>
              <w:jc w:val="center"/>
            </w:pPr>
          </w:p>
        </w:tc>
      </w:tr>
      <w:tr w14:paraId="32C9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3A42783">
            <w:pPr>
              <w:jc w:val="center"/>
            </w:pPr>
          </w:p>
        </w:tc>
        <w:tc>
          <w:tcPr>
            <w:tcW w:w="1088" w:type="dxa"/>
            <w:vAlign w:val="center"/>
          </w:tcPr>
          <w:p w14:paraId="3CD3AC2B">
            <w:pPr>
              <w:jc w:val="center"/>
            </w:pPr>
          </w:p>
        </w:tc>
        <w:tc>
          <w:tcPr>
            <w:tcW w:w="761" w:type="dxa"/>
            <w:vAlign w:val="center"/>
          </w:tcPr>
          <w:p w14:paraId="3933BE5B">
            <w:pPr>
              <w:jc w:val="center"/>
            </w:pPr>
          </w:p>
        </w:tc>
        <w:tc>
          <w:tcPr>
            <w:tcW w:w="678" w:type="dxa"/>
            <w:vAlign w:val="center"/>
          </w:tcPr>
          <w:p w14:paraId="6765CAFF">
            <w:pPr>
              <w:jc w:val="center"/>
            </w:pPr>
          </w:p>
        </w:tc>
        <w:tc>
          <w:tcPr>
            <w:tcW w:w="986" w:type="dxa"/>
            <w:vAlign w:val="center"/>
          </w:tcPr>
          <w:p w14:paraId="08AD3424">
            <w:pPr>
              <w:jc w:val="center"/>
            </w:pPr>
          </w:p>
        </w:tc>
        <w:tc>
          <w:tcPr>
            <w:tcW w:w="739" w:type="dxa"/>
            <w:vAlign w:val="center"/>
          </w:tcPr>
          <w:p w14:paraId="0670EF49">
            <w:pPr>
              <w:jc w:val="center"/>
            </w:pPr>
          </w:p>
        </w:tc>
        <w:tc>
          <w:tcPr>
            <w:tcW w:w="1213" w:type="dxa"/>
            <w:vAlign w:val="center"/>
          </w:tcPr>
          <w:p w14:paraId="7C4E8936">
            <w:pPr>
              <w:jc w:val="center"/>
            </w:pPr>
          </w:p>
        </w:tc>
        <w:tc>
          <w:tcPr>
            <w:tcW w:w="1654" w:type="dxa"/>
            <w:vAlign w:val="center"/>
          </w:tcPr>
          <w:p w14:paraId="34D50E21">
            <w:pPr>
              <w:jc w:val="center"/>
            </w:pPr>
          </w:p>
        </w:tc>
        <w:tc>
          <w:tcPr>
            <w:tcW w:w="688" w:type="dxa"/>
            <w:vAlign w:val="center"/>
          </w:tcPr>
          <w:p w14:paraId="50293086">
            <w:pPr>
              <w:jc w:val="center"/>
            </w:pPr>
          </w:p>
        </w:tc>
      </w:tr>
      <w:tr w14:paraId="65878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4A9CE6B">
            <w:pPr>
              <w:jc w:val="center"/>
            </w:pPr>
          </w:p>
        </w:tc>
        <w:tc>
          <w:tcPr>
            <w:tcW w:w="1088" w:type="dxa"/>
            <w:vAlign w:val="center"/>
          </w:tcPr>
          <w:p w14:paraId="16050F6B">
            <w:pPr>
              <w:jc w:val="center"/>
            </w:pPr>
          </w:p>
        </w:tc>
        <w:tc>
          <w:tcPr>
            <w:tcW w:w="761" w:type="dxa"/>
            <w:vAlign w:val="center"/>
          </w:tcPr>
          <w:p w14:paraId="2BFFBB15">
            <w:pPr>
              <w:jc w:val="center"/>
            </w:pPr>
          </w:p>
        </w:tc>
        <w:tc>
          <w:tcPr>
            <w:tcW w:w="678" w:type="dxa"/>
            <w:vAlign w:val="center"/>
          </w:tcPr>
          <w:p w14:paraId="0F923ACA">
            <w:pPr>
              <w:jc w:val="center"/>
            </w:pPr>
          </w:p>
        </w:tc>
        <w:tc>
          <w:tcPr>
            <w:tcW w:w="986" w:type="dxa"/>
            <w:vAlign w:val="center"/>
          </w:tcPr>
          <w:p w14:paraId="4802B81D">
            <w:pPr>
              <w:jc w:val="center"/>
            </w:pPr>
          </w:p>
        </w:tc>
        <w:tc>
          <w:tcPr>
            <w:tcW w:w="739" w:type="dxa"/>
            <w:vAlign w:val="center"/>
          </w:tcPr>
          <w:p w14:paraId="3130F80B">
            <w:pPr>
              <w:jc w:val="center"/>
            </w:pPr>
          </w:p>
        </w:tc>
        <w:tc>
          <w:tcPr>
            <w:tcW w:w="1213" w:type="dxa"/>
            <w:vAlign w:val="center"/>
          </w:tcPr>
          <w:p w14:paraId="012ED240">
            <w:pPr>
              <w:jc w:val="center"/>
            </w:pPr>
          </w:p>
        </w:tc>
        <w:tc>
          <w:tcPr>
            <w:tcW w:w="1654" w:type="dxa"/>
            <w:vAlign w:val="center"/>
          </w:tcPr>
          <w:p w14:paraId="7B509778">
            <w:pPr>
              <w:jc w:val="center"/>
            </w:pPr>
          </w:p>
        </w:tc>
        <w:tc>
          <w:tcPr>
            <w:tcW w:w="688" w:type="dxa"/>
            <w:vAlign w:val="center"/>
          </w:tcPr>
          <w:p w14:paraId="6BBE8A03">
            <w:pPr>
              <w:jc w:val="center"/>
            </w:pPr>
          </w:p>
        </w:tc>
      </w:tr>
      <w:tr w14:paraId="5016C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237C1037">
            <w:pPr>
              <w:jc w:val="center"/>
            </w:pPr>
          </w:p>
        </w:tc>
        <w:tc>
          <w:tcPr>
            <w:tcW w:w="1088" w:type="dxa"/>
            <w:vAlign w:val="center"/>
          </w:tcPr>
          <w:p w14:paraId="1ED47DDC">
            <w:pPr>
              <w:jc w:val="center"/>
            </w:pPr>
          </w:p>
        </w:tc>
        <w:tc>
          <w:tcPr>
            <w:tcW w:w="761" w:type="dxa"/>
            <w:vAlign w:val="center"/>
          </w:tcPr>
          <w:p w14:paraId="7B4D5845">
            <w:pPr>
              <w:jc w:val="center"/>
            </w:pPr>
          </w:p>
        </w:tc>
        <w:tc>
          <w:tcPr>
            <w:tcW w:w="678" w:type="dxa"/>
            <w:vAlign w:val="center"/>
          </w:tcPr>
          <w:p w14:paraId="0B3D470F">
            <w:pPr>
              <w:jc w:val="center"/>
            </w:pPr>
          </w:p>
        </w:tc>
        <w:tc>
          <w:tcPr>
            <w:tcW w:w="986" w:type="dxa"/>
            <w:vAlign w:val="center"/>
          </w:tcPr>
          <w:p w14:paraId="1DC12CA8">
            <w:pPr>
              <w:jc w:val="center"/>
            </w:pPr>
          </w:p>
        </w:tc>
        <w:tc>
          <w:tcPr>
            <w:tcW w:w="739" w:type="dxa"/>
            <w:vAlign w:val="center"/>
          </w:tcPr>
          <w:p w14:paraId="2513C915">
            <w:pPr>
              <w:jc w:val="center"/>
            </w:pPr>
          </w:p>
        </w:tc>
        <w:tc>
          <w:tcPr>
            <w:tcW w:w="1213" w:type="dxa"/>
            <w:vAlign w:val="center"/>
          </w:tcPr>
          <w:p w14:paraId="41A240F6">
            <w:pPr>
              <w:jc w:val="center"/>
            </w:pPr>
          </w:p>
        </w:tc>
        <w:tc>
          <w:tcPr>
            <w:tcW w:w="1654" w:type="dxa"/>
            <w:vAlign w:val="center"/>
          </w:tcPr>
          <w:p w14:paraId="4869ED24">
            <w:pPr>
              <w:jc w:val="center"/>
            </w:pPr>
          </w:p>
        </w:tc>
        <w:tc>
          <w:tcPr>
            <w:tcW w:w="688" w:type="dxa"/>
            <w:vAlign w:val="center"/>
          </w:tcPr>
          <w:p w14:paraId="05627963">
            <w:pPr>
              <w:jc w:val="center"/>
            </w:pPr>
          </w:p>
        </w:tc>
      </w:tr>
      <w:tr w14:paraId="659F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ECD7AF1">
            <w:pPr>
              <w:jc w:val="center"/>
            </w:pPr>
          </w:p>
        </w:tc>
        <w:tc>
          <w:tcPr>
            <w:tcW w:w="1088" w:type="dxa"/>
            <w:vAlign w:val="center"/>
          </w:tcPr>
          <w:p w14:paraId="53407DE1">
            <w:pPr>
              <w:jc w:val="center"/>
            </w:pPr>
          </w:p>
        </w:tc>
        <w:tc>
          <w:tcPr>
            <w:tcW w:w="761" w:type="dxa"/>
            <w:vAlign w:val="center"/>
          </w:tcPr>
          <w:p w14:paraId="60829CBA">
            <w:pPr>
              <w:jc w:val="center"/>
            </w:pPr>
          </w:p>
        </w:tc>
        <w:tc>
          <w:tcPr>
            <w:tcW w:w="678" w:type="dxa"/>
            <w:vAlign w:val="center"/>
          </w:tcPr>
          <w:p w14:paraId="7F7C9D2E">
            <w:pPr>
              <w:jc w:val="center"/>
            </w:pPr>
          </w:p>
        </w:tc>
        <w:tc>
          <w:tcPr>
            <w:tcW w:w="986" w:type="dxa"/>
            <w:vAlign w:val="center"/>
          </w:tcPr>
          <w:p w14:paraId="74E2539F">
            <w:pPr>
              <w:jc w:val="center"/>
            </w:pPr>
          </w:p>
        </w:tc>
        <w:tc>
          <w:tcPr>
            <w:tcW w:w="739" w:type="dxa"/>
            <w:vAlign w:val="center"/>
          </w:tcPr>
          <w:p w14:paraId="79DD9007">
            <w:pPr>
              <w:jc w:val="center"/>
            </w:pPr>
          </w:p>
        </w:tc>
        <w:tc>
          <w:tcPr>
            <w:tcW w:w="1213" w:type="dxa"/>
            <w:vAlign w:val="center"/>
          </w:tcPr>
          <w:p w14:paraId="4C7B44FA">
            <w:pPr>
              <w:jc w:val="center"/>
            </w:pPr>
          </w:p>
        </w:tc>
        <w:tc>
          <w:tcPr>
            <w:tcW w:w="1654" w:type="dxa"/>
            <w:vAlign w:val="center"/>
          </w:tcPr>
          <w:p w14:paraId="48950073">
            <w:pPr>
              <w:jc w:val="center"/>
            </w:pPr>
          </w:p>
        </w:tc>
        <w:tc>
          <w:tcPr>
            <w:tcW w:w="688" w:type="dxa"/>
            <w:vAlign w:val="center"/>
          </w:tcPr>
          <w:p w14:paraId="2FCC28C7">
            <w:pPr>
              <w:jc w:val="center"/>
            </w:pPr>
          </w:p>
        </w:tc>
      </w:tr>
      <w:tr w14:paraId="4B12C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060C0E02">
            <w:pPr>
              <w:jc w:val="center"/>
            </w:pPr>
          </w:p>
        </w:tc>
        <w:tc>
          <w:tcPr>
            <w:tcW w:w="1088" w:type="dxa"/>
            <w:vAlign w:val="center"/>
          </w:tcPr>
          <w:p w14:paraId="7F1C9101">
            <w:pPr>
              <w:jc w:val="center"/>
            </w:pPr>
          </w:p>
        </w:tc>
        <w:tc>
          <w:tcPr>
            <w:tcW w:w="761" w:type="dxa"/>
            <w:vAlign w:val="center"/>
          </w:tcPr>
          <w:p w14:paraId="4CC21C33">
            <w:pPr>
              <w:jc w:val="center"/>
            </w:pPr>
          </w:p>
        </w:tc>
        <w:tc>
          <w:tcPr>
            <w:tcW w:w="678" w:type="dxa"/>
            <w:vAlign w:val="center"/>
          </w:tcPr>
          <w:p w14:paraId="102D3792">
            <w:pPr>
              <w:jc w:val="center"/>
            </w:pPr>
          </w:p>
        </w:tc>
        <w:tc>
          <w:tcPr>
            <w:tcW w:w="986" w:type="dxa"/>
            <w:vAlign w:val="center"/>
          </w:tcPr>
          <w:p w14:paraId="6BC17EA0">
            <w:pPr>
              <w:jc w:val="center"/>
            </w:pPr>
          </w:p>
        </w:tc>
        <w:tc>
          <w:tcPr>
            <w:tcW w:w="739" w:type="dxa"/>
            <w:vAlign w:val="center"/>
          </w:tcPr>
          <w:p w14:paraId="63054F91">
            <w:pPr>
              <w:jc w:val="center"/>
            </w:pPr>
          </w:p>
        </w:tc>
        <w:tc>
          <w:tcPr>
            <w:tcW w:w="1213" w:type="dxa"/>
            <w:vAlign w:val="center"/>
          </w:tcPr>
          <w:p w14:paraId="6DBB23C5">
            <w:pPr>
              <w:jc w:val="center"/>
            </w:pPr>
          </w:p>
        </w:tc>
        <w:tc>
          <w:tcPr>
            <w:tcW w:w="1654" w:type="dxa"/>
            <w:vAlign w:val="center"/>
          </w:tcPr>
          <w:p w14:paraId="1040A9AE">
            <w:pPr>
              <w:jc w:val="center"/>
            </w:pPr>
          </w:p>
        </w:tc>
        <w:tc>
          <w:tcPr>
            <w:tcW w:w="688" w:type="dxa"/>
            <w:vAlign w:val="center"/>
          </w:tcPr>
          <w:p w14:paraId="44D4180B">
            <w:pPr>
              <w:jc w:val="center"/>
            </w:pPr>
          </w:p>
        </w:tc>
      </w:tr>
      <w:tr w14:paraId="52E69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AEE7AC6">
            <w:pPr>
              <w:jc w:val="center"/>
            </w:pPr>
          </w:p>
        </w:tc>
        <w:tc>
          <w:tcPr>
            <w:tcW w:w="1088" w:type="dxa"/>
            <w:vAlign w:val="center"/>
          </w:tcPr>
          <w:p w14:paraId="42758DAD">
            <w:pPr>
              <w:jc w:val="center"/>
            </w:pPr>
          </w:p>
        </w:tc>
        <w:tc>
          <w:tcPr>
            <w:tcW w:w="761" w:type="dxa"/>
            <w:vAlign w:val="center"/>
          </w:tcPr>
          <w:p w14:paraId="07961217">
            <w:pPr>
              <w:jc w:val="center"/>
            </w:pPr>
          </w:p>
        </w:tc>
        <w:tc>
          <w:tcPr>
            <w:tcW w:w="678" w:type="dxa"/>
            <w:vAlign w:val="center"/>
          </w:tcPr>
          <w:p w14:paraId="20460911">
            <w:pPr>
              <w:jc w:val="center"/>
            </w:pPr>
          </w:p>
        </w:tc>
        <w:tc>
          <w:tcPr>
            <w:tcW w:w="986" w:type="dxa"/>
            <w:vAlign w:val="center"/>
          </w:tcPr>
          <w:p w14:paraId="15C08291">
            <w:pPr>
              <w:jc w:val="center"/>
            </w:pPr>
          </w:p>
        </w:tc>
        <w:tc>
          <w:tcPr>
            <w:tcW w:w="739" w:type="dxa"/>
            <w:vAlign w:val="center"/>
          </w:tcPr>
          <w:p w14:paraId="7EB53154">
            <w:pPr>
              <w:jc w:val="center"/>
            </w:pPr>
          </w:p>
        </w:tc>
        <w:tc>
          <w:tcPr>
            <w:tcW w:w="1213" w:type="dxa"/>
            <w:vAlign w:val="center"/>
          </w:tcPr>
          <w:p w14:paraId="780645F5">
            <w:pPr>
              <w:jc w:val="center"/>
            </w:pPr>
          </w:p>
        </w:tc>
        <w:tc>
          <w:tcPr>
            <w:tcW w:w="1654" w:type="dxa"/>
            <w:vAlign w:val="center"/>
          </w:tcPr>
          <w:p w14:paraId="69458517">
            <w:pPr>
              <w:jc w:val="center"/>
            </w:pPr>
          </w:p>
        </w:tc>
        <w:tc>
          <w:tcPr>
            <w:tcW w:w="688" w:type="dxa"/>
            <w:vAlign w:val="center"/>
          </w:tcPr>
          <w:p w14:paraId="6C130F07">
            <w:pPr>
              <w:jc w:val="center"/>
            </w:pPr>
          </w:p>
        </w:tc>
      </w:tr>
      <w:tr w14:paraId="3339B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07C093">
            <w:pPr>
              <w:jc w:val="center"/>
            </w:pPr>
          </w:p>
        </w:tc>
        <w:tc>
          <w:tcPr>
            <w:tcW w:w="1088" w:type="dxa"/>
            <w:vAlign w:val="center"/>
          </w:tcPr>
          <w:p w14:paraId="10ACB1B7">
            <w:pPr>
              <w:jc w:val="center"/>
            </w:pPr>
          </w:p>
        </w:tc>
        <w:tc>
          <w:tcPr>
            <w:tcW w:w="761" w:type="dxa"/>
            <w:vAlign w:val="center"/>
          </w:tcPr>
          <w:p w14:paraId="709F7721">
            <w:pPr>
              <w:jc w:val="center"/>
            </w:pPr>
          </w:p>
        </w:tc>
        <w:tc>
          <w:tcPr>
            <w:tcW w:w="678" w:type="dxa"/>
            <w:vAlign w:val="center"/>
          </w:tcPr>
          <w:p w14:paraId="2CF63151">
            <w:pPr>
              <w:jc w:val="center"/>
            </w:pPr>
          </w:p>
        </w:tc>
        <w:tc>
          <w:tcPr>
            <w:tcW w:w="986" w:type="dxa"/>
            <w:vAlign w:val="center"/>
          </w:tcPr>
          <w:p w14:paraId="0E074C0A">
            <w:pPr>
              <w:jc w:val="center"/>
            </w:pPr>
          </w:p>
        </w:tc>
        <w:tc>
          <w:tcPr>
            <w:tcW w:w="739" w:type="dxa"/>
            <w:vAlign w:val="center"/>
          </w:tcPr>
          <w:p w14:paraId="4E010739">
            <w:pPr>
              <w:jc w:val="center"/>
            </w:pPr>
          </w:p>
        </w:tc>
        <w:tc>
          <w:tcPr>
            <w:tcW w:w="1213" w:type="dxa"/>
            <w:vAlign w:val="center"/>
          </w:tcPr>
          <w:p w14:paraId="589C31BB">
            <w:pPr>
              <w:jc w:val="center"/>
            </w:pPr>
          </w:p>
        </w:tc>
        <w:tc>
          <w:tcPr>
            <w:tcW w:w="1654" w:type="dxa"/>
            <w:vAlign w:val="center"/>
          </w:tcPr>
          <w:p w14:paraId="2CC5B594">
            <w:pPr>
              <w:jc w:val="center"/>
            </w:pPr>
          </w:p>
        </w:tc>
        <w:tc>
          <w:tcPr>
            <w:tcW w:w="688" w:type="dxa"/>
            <w:vAlign w:val="center"/>
          </w:tcPr>
          <w:p w14:paraId="606A48DB">
            <w:pPr>
              <w:jc w:val="center"/>
            </w:pPr>
          </w:p>
        </w:tc>
      </w:tr>
      <w:tr w14:paraId="1AED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78B13663">
            <w:pPr>
              <w:jc w:val="center"/>
            </w:pPr>
          </w:p>
        </w:tc>
        <w:tc>
          <w:tcPr>
            <w:tcW w:w="1088" w:type="dxa"/>
            <w:vAlign w:val="center"/>
          </w:tcPr>
          <w:p w14:paraId="3CB8D996">
            <w:pPr>
              <w:jc w:val="center"/>
            </w:pPr>
          </w:p>
        </w:tc>
        <w:tc>
          <w:tcPr>
            <w:tcW w:w="761" w:type="dxa"/>
            <w:vAlign w:val="center"/>
          </w:tcPr>
          <w:p w14:paraId="21919ABE">
            <w:pPr>
              <w:jc w:val="center"/>
            </w:pPr>
          </w:p>
        </w:tc>
        <w:tc>
          <w:tcPr>
            <w:tcW w:w="678" w:type="dxa"/>
            <w:vAlign w:val="center"/>
          </w:tcPr>
          <w:p w14:paraId="159C82DF">
            <w:pPr>
              <w:jc w:val="center"/>
            </w:pPr>
          </w:p>
        </w:tc>
        <w:tc>
          <w:tcPr>
            <w:tcW w:w="986" w:type="dxa"/>
            <w:vAlign w:val="center"/>
          </w:tcPr>
          <w:p w14:paraId="08A38BEA">
            <w:pPr>
              <w:jc w:val="center"/>
            </w:pPr>
          </w:p>
        </w:tc>
        <w:tc>
          <w:tcPr>
            <w:tcW w:w="739" w:type="dxa"/>
            <w:vAlign w:val="center"/>
          </w:tcPr>
          <w:p w14:paraId="1FD37355">
            <w:pPr>
              <w:jc w:val="center"/>
            </w:pPr>
          </w:p>
        </w:tc>
        <w:tc>
          <w:tcPr>
            <w:tcW w:w="1213" w:type="dxa"/>
            <w:vAlign w:val="center"/>
          </w:tcPr>
          <w:p w14:paraId="02DE4308">
            <w:pPr>
              <w:jc w:val="center"/>
            </w:pPr>
          </w:p>
        </w:tc>
        <w:tc>
          <w:tcPr>
            <w:tcW w:w="1654" w:type="dxa"/>
            <w:vAlign w:val="center"/>
          </w:tcPr>
          <w:p w14:paraId="0767861C">
            <w:pPr>
              <w:jc w:val="center"/>
            </w:pPr>
          </w:p>
        </w:tc>
        <w:tc>
          <w:tcPr>
            <w:tcW w:w="688" w:type="dxa"/>
            <w:vAlign w:val="center"/>
          </w:tcPr>
          <w:p w14:paraId="6EF51838">
            <w:pPr>
              <w:jc w:val="center"/>
            </w:pPr>
          </w:p>
        </w:tc>
      </w:tr>
      <w:tr w14:paraId="1B436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6E5950D8">
            <w:pPr>
              <w:jc w:val="center"/>
            </w:pPr>
          </w:p>
        </w:tc>
        <w:tc>
          <w:tcPr>
            <w:tcW w:w="1088" w:type="dxa"/>
            <w:vAlign w:val="center"/>
          </w:tcPr>
          <w:p w14:paraId="3FCC09BE">
            <w:pPr>
              <w:jc w:val="center"/>
            </w:pPr>
          </w:p>
        </w:tc>
        <w:tc>
          <w:tcPr>
            <w:tcW w:w="761" w:type="dxa"/>
            <w:vAlign w:val="center"/>
          </w:tcPr>
          <w:p w14:paraId="7529BBEF">
            <w:pPr>
              <w:jc w:val="center"/>
            </w:pPr>
          </w:p>
        </w:tc>
        <w:tc>
          <w:tcPr>
            <w:tcW w:w="678" w:type="dxa"/>
            <w:vAlign w:val="center"/>
          </w:tcPr>
          <w:p w14:paraId="1131334D">
            <w:pPr>
              <w:jc w:val="center"/>
            </w:pPr>
          </w:p>
        </w:tc>
        <w:tc>
          <w:tcPr>
            <w:tcW w:w="986" w:type="dxa"/>
            <w:vAlign w:val="center"/>
          </w:tcPr>
          <w:p w14:paraId="6A13B063">
            <w:pPr>
              <w:jc w:val="center"/>
            </w:pPr>
          </w:p>
        </w:tc>
        <w:tc>
          <w:tcPr>
            <w:tcW w:w="739" w:type="dxa"/>
            <w:vAlign w:val="center"/>
          </w:tcPr>
          <w:p w14:paraId="3BD446E2">
            <w:pPr>
              <w:jc w:val="center"/>
            </w:pPr>
          </w:p>
        </w:tc>
        <w:tc>
          <w:tcPr>
            <w:tcW w:w="1213" w:type="dxa"/>
            <w:vAlign w:val="center"/>
          </w:tcPr>
          <w:p w14:paraId="33236A58">
            <w:pPr>
              <w:jc w:val="center"/>
            </w:pPr>
          </w:p>
        </w:tc>
        <w:tc>
          <w:tcPr>
            <w:tcW w:w="1654" w:type="dxa"/>
            <w:vAlign w:val="center"/>
          </w:tcPr>
          <w:p w14:paraId="6943067E">
            <w:pPr>
              <w:jc w:val="center"/>
            </w:pPr>
          </w:p>
        </w:tc>
        <w:tc>
          <w:tcPr>
            <w:tcW w:w="688" w:type="dxa"/>
            <w:vAlign w:val="center"/>
          </w:tcPr>
          <w:p w14:paraId="6D6D614E">
            <w:pPr>
              <w:jc w:val="center"/>
            </w:pPr>
          </w:p>
        </w:tc>
      </w:tr>
      <w:tr w14:paraId="753C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1F51738B">
            <w:pPr>
              <w:jc w:val="center"/>
            </w:pPr>
          </w:p>
        </w:tc>
        <w:tc>
          <w:tcPr>
            <w:tcW w:w="1088" w:type="dxa"/>
            <w:vAlign w:val="center"/>
          </w:tcPr>
          <w:p w14:paraId="7174A9F7">
            <w:pPr>
              <w:jc w:val="center"/>
            </w:pPr>
          </w:p>
        </w:tc>
        <w:tc>
          <w:tcPr>
            <w:tcW w:w="761" w:type="dxa"/>
            <w:vAlign w:val="center"/>
          </w:tcPr>
          <w:p w14:paraId="400FE032">
            <w:pPr>
              <w:jc w:val="center"/>
            </w:pPr>
          </w:p>
        </w:tc>
        <w:tc>
          <w:tcPr>
            <w:tcW w:w="678" w:type="dxa"/>
            <w:vAlign w:val="center"/>
          </w:tcPr>
          <w:p w14:paraId="7ACC22F8">
            <w:pPr>
              <w:jc w:val="center"/>
            </w:pPr>
          </w:p>
        </w:tc>
        <w:tc>
          <w:tcPr>
            <w:tcW w:w="986" w:type="dxa"/>
            <w:vAlign w:val="center"/>
          </w:tcPr>
          <w:p w14:paraId="29D586ED">
            <w:pPr>
              <w:jc w:val="center"/>
            </w:pPr>
          </w:p>
        </w:tc>
        <w:tc>
          <w:tcPr>
            <w:tcW w:w="739" w:type="dxa"/>
            <w:vAlign w:val="center"/>
          </w:tcPr>
          <w:p w14:paraId="28A5C29B">
            <w:pPr>
              <w:jc w:val="center"/>
            </w:pPr>
          </w:p>
        </w:tc>
        <w:tc>
          <w:tcPr>
            <w:tcW w:w="1213" w:type="dxa"/>
            <w:vAlign w:val="center"/>
          </w:tcPr>
          <w:p w14:paraId="1E046745">
            <w:pPr>
              <w:jc w:val="center"/>
            </w:pPr>
          </w:p>
        </w:tc>
        <w:tc>
          <w:tcPr>
            <w:tcW w:w="1654" w:type="dxa"/>
            <w:vAlign w:val="center"/>
          </w:tcPr>
          <w:p w14:paraId="0E49CA89">
            <w:pPr>
              <w:jc w:val="center"/>
            </w:pPr>
          </w:p>
        </w:tc>
        <w:tc>
          <w:tcPr>
            <w:tcW w:w="688" w:type="dxa"/>
            <w:vAlign w:val="center"/>
          </w:tcPr>
          <w:p w14:paraId="0435110F">
            <w:pPr>
              <w:jc w:val="center"/>
            </w:pPr>
          </w:p>
        </w:tc>
      </w:tr>
      <w:tr w14:paraId="5B76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4CAD4590">
            <w:pPr>
              <w:jc w:val="center"/>
            </w:pPr>
          </w:p>
        </w:tc>
        <w:tc>
          <w:tcPr>
            <w:tcW w:w="1088" w:type="dxa"/>
            <w:vAlign w:val="center"/>
          </w:tcPr>
          <w:p w14:paraId="716008D2">
            <w:pPr>
              <w:jc w:val="center"/>
            </w:pPr>
          </w:p>
        </w:tc>
        <w:tc>
          <w:tcPr>
            <w:tcW w:w="761" w:type="dxa"/>
            <w:vAlign w:val="center"/>
          </w:tcPr>
          <w:p w14:paraId="5800C7FB">
            <w:pPr>
              <w:jc w:val="center"/>
            </w:pPr>
          </w:p>
        </w:tc>
        <w:tc>
          <w:tcPr>
            <w:tcW w:w="678" w:type="dxa"/>
            <w:vAlign w:val="center"/>
          </w:tcPr>
          <w:p w14:paraId="0932DC2D">
            <w:pPr>
              <w:jc w:val="center"/>
            </w:pPr>
          </w:p>
        </w:tc>
        <w:tc>
          <w:tcPr>
            <w:tcW w:w="986" w:type="dxa"/>
            <w:vAlign w:val="center"/>
          </w:tcPr>
          <w:p w14:paraId="0A5544D3">
            <w:pPr>
              <w:jc w:val="center"/>
            </w:pPr>
          </w:p>
        </w:tc>
        <w:tc>
          <w:tcPr>
            <w:tcW w:w="739" w:type="dxa"/>
            <w:vAlign w:val="center"/>
          </w:tcPr>
          <w:p w14:paraId="0D4EC47B">
            <w:pPr>
              <w:jc w:val="center"/>
            </w:pPr>
          </w:p>
        </w:tc>
        <w:tc>
          <w:tcPr>
            <w:tcW w:w="1213" w:type="dxa"/>
            <w:vAlign w:val="center"/>
          </w:tcPr>
          <w:p w14:paraId="33FC4397">
            <w:pPr>
              <w:jc w:val="center"/>
            </w:pPr>
          </w:p>
        </w:tc>
        <w:tc>
          <w:tcPr>
            <w:tcW w:w="1654" w:type="dxa"/>
            <w:vAlign w:val="center"/>
          </w:tcPr>
          <w:p w14:paraId="0B74BF94">
            <w:pPr>
              <w:jc w:val="center"/>
            </w:pPr>
          </w:p>
        </w:tc>
        <w:tc>
          <w:tcPr>
            <w:tcW w:w="688" w:type="dxa"/>
            <w:vAlign w:val="center"/>
          </w:tcPr>
          <w:p w14:paraId="199D1533">
            <w:pPr>
              <w:jc w:val="center"/>
            </w:pPr>
          </w:p>
        </w:tc>
      </w:tr>
      <w:tr w14:paraId="0EE85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vAlign w:val="center"/>
          </w:tcPr>
          <w:p w14:paraId="38A7690B">
            <w:pPr>
              <w:jc w:val="center"/>
            </w:pPr>
          </w:p>
        </w:tc>
        <w:tc>
          <w:tcPr>
            <w:tcW w:w="1088" w:type="dxa"/>
            <w:vAlign w:val="center"/>
          </w:tcPr>
          <w:p w14:paraId="51990C69">
            <w:pPr>
              <w:jc w:val="center"/>
            </w:pPr>
          </w:p>
        </w:tc>
        <w:tc>
          <w:tcPr>
            <w:tcW w:w="761" w:type="dxa"/>
            <w:vAlign w:val="center"/>
          </w:tcPr>
          <w:p w14:paraId="1EBFDC35">
            <w:pPr>
              <w:jc w:val="center"/>
            </w:pPr>
          </w:p>
        </w:tc>
        <w:tc>
          <w:tcPr>
            <w:tcW w:w="678" w:type="dxa"/>
            <w:vAlign w:val="center"/>
          </w:tcPr>
          <w:p w14:paraId="794F21A3">
            <w:pPr>
              <w:jc w:val="center"/>
            </w:pPr>
          </w:p>
        </w:tc>
        <w:tc>
          <w:tcPr>
            <w:tcW w:w="986" w:type="dxa"/>
            <w:vAlign w:val="center"/>
          </w:tcPr>
          <w:p w14:paraId="3B5C93CD">
            <w:pPr>
              <w:jc w:val="center"/>
            </w:pPr>
          </w:p>
        </w:tc>
        <w:tc>
          <w:tcPr>
            <w:tcW w:w="739" w:type="dxa"/>
            <w:vAlign w:val="center"/>
          </w:tcPr>
          <w:p w14:paraId="002C5919">
            <w:pPr>
              <w:jc w:val="center"/>
            </w:pPr>
          </w:p>
        </w:tc>
        <w:tc>
          <w:tcPr>
            <w:tcW w:w="1213" w:type="dxa"/>
            <w:vAlign w:val="center"/>
          </w:tcPr>
          <w:p w14:paraId="70214615">
            <w:pPr>
              <w:jc w:val="center"/>
            </w:pPr>
          </w:p>
        </w:tc>
        <w:tc>
          <w:tcPr>
            <w:tcW w:w="1654" w:type="dxa"/>
            <w:vAlign w:val="center"/>
          </w:tcPr>
          <w:p w14:paraId="23384CB6">
            <w:pPr>
              <w:jc w:val="center"/>
            </w:pPr>
          </w:p>
        </w:tc>
        <w:tc>
          <w:tcPr>
            <w:tcW w:w="688" w:type="dxa"/>
            <w:vAlign w:val="center"/>
          </w:tcPr>
          <w:p w14:paraId="5FAFFFA4">
            <w:pPr>
              <w:jc w:val="center"/>
            </w:pPr>
          </w:p>
        </w:tc>
      </w:tr>
    </w:tbl>
    <w:p w14:paraId="2C825B22">
      <w:pPr>
        <w:spacing w:before="120" w:beforeLines="50" w:after="120" w:afterLines="50" w:line="360" w:lineRule="auto"/>
        <w:jc w:val="left"/>
        <w:rPr>
          <w:rFonts w:ascii="宋体" w:hAnsi="宋体" w:cs="等线"/>
          <w:b/>
          <w:color w:val="000000"/>
          <w:sz w:val="24"/>
        </w:rPr>
      </w:pPr>
      <w:r>
        <w:rPr>
          <w:rFonts w:hint="eastAsia" w:ascii="宋体" w:hAnsi="宋体" w:cs="等线"/>
          <w:color w:val="000000"/>
          <w:sz w:val="24"/>
        </w:rPr>
        <w:br w:type="page"/>
      </w:r>
      <w:bookmarkStart w:id="819" w:name="_Toc152045799"/>
      <w:bookmarkStart w:id="820" w:name="_Toc241459826"/>
      <w:bookmarkStart w:id="821" w:name="_Toc497584207"/>
      <w:bookmarkStart w:id="822" w:name="_Toc483684720"/>
      <w:bookmarkStart w:id="823" w:name="_Toc480559243"/>
      <w:bookmarkStart w:id="824" w:name="_Toc152042588"/>
      <w:bookmarkStart w:id="825" w:name="_Toc342296583"/>
      <w:bookmarkStart w:id="826" w:name="_Toc179632819"/>
      <w:bookmarkStart w:id="827" w:name="_Toc144974867"/>
      <w:r>
        <w:rPr>
          <w:rFonts w:hint="eastAsia" w:ascii="宋体" w:hAnsi="宋体" w:cs="等线"/>
          <w:b/>
          <w:color w:val="000000"/>
          <w:sz w:val="24"/>
        </w:rPr>
        <w:t>附表三：劳动力计划表</w:t>
      </w:r>
      <w:bookmarkEnd w:id="819"/>
      <w:bookmarkEnd w:id="820"/>
      <w:bookmarkEnd w:id="821"/>
      <w:bookmarkEnd w:id="822"/>
      <w:bookmarkEnd w:id="823"/>
      <w:bookmarkEnd w:id="824"/>
      <w:bookmarkEnd w:id="825"/>
      <w:bookmarkEnd w:id="826"/>
      <w:bookmarkEnd w:id="827"/>
    </w:p>
    <w:p w14:paraId="6F7A9B6F">
      <w:pPr>
        <w:spacing w:before="120" w:beforeLines="50" w:after="120" w:afterLines="50" w:line="360" w:lineRule="auto"/>
        <w:jc w:val="center"/>
        <w:rPr>
          <w:rFonts w:ascii="宋体" w:hAnsi="宋体" w:cs="等线"/>
          <w:b/>
          <w:color w:val="000000"/>
          <w:sz w:val="24"/>
        </w:rPr>
      </w:pPr>
      <w:r>
        <w:rPr>
          <w:rFonts w:hint="eastAsia" w:ascii="宋体" w:hAnsi="宋体" w:cs="等线"/>
          <w:b/>
          <w:color w:val="000000"/>
          <w:sz w:val="24"/>
        </w:rPr>
        <w:t>劳动力计划表</w:t>
      </w:r>
    </w:p>
    <w:p w14:paraId="0A5A019B">
      <w:pPr>
        <w:spacing w:before="120" w:beforeLines="50" w:after="120" w:afterLines="50" w:line="360" w:lineRule="auto"/>
        <w:jc w:val="right"/>
        <w:rPr>
          <w:rFonts w:ascii="宋体" w:hAnsi="宋体" w:cs="等线"/>
          <w:color w:val="000000"/>
          <w:sz w:val="24"/>
        </w:rPr>
      </w:pPr>
      <w:r>
        <w:rPr>
          <w:rFonts w:hint="eastAsia" w:ascii="宋体" w:hAnsi="宋体" w:cs="等线"/>
          <w:color w:val="000000"/>
          <w:sz w:val="24"/>
        </w:rPr>
        <w:t>单位：人</w:t>
      </w:r>
    </w:p>
    <w:tbl>
      <w:tblPr>
        <w:tblStyle w:val="11"/>
        <w:tblW w:w="8562"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750"/>
        <w:gridCol w:w="1066"/>
        <w:gridCol w:w="1066"/>
        <w:gridCol w:w="1066"/>
        <w:gridCol w:w="1066"/>
        <w:gridCol w:w="1066"/>
        <w:gridCol w:w="1064"/>
      </w:tblGrid>
      <w:tr w14:paraId="39496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62" w:type="dxa"/>
            <w:gridSpan w:val="8"/>
            <w:vAlign w:val="center"/>
          </w:tcPr>
          <w:p w14:paraId="29D154A3">
            <w:pPr>
              <w:spacing w:line="360" w:lineRule="auto"/>
              <w:jc w:val="center"/>
              <w:rPr>
                <w:rFonts w:ascii="宋体" w:hAnsi="宋体" w:cs="等线"/>
                <w:color w:val="000000"/>
                <w:sz w:val="24"/>
              </w:rPr>
            </w:pPr>
            <w:r>
              <w:rPr>
                <w:rFonts w:hint="eastAsia" w:ascii="宋体" w:hAnsi="宋体" w:cs="等线"/>
                <w:color w:val="000000"/>
                <w:sz w:val="24"/>
              </w:rPr>
              <w:t>按工程施工阶段投入劳动力情况</w:t>
            </w:r>
          </w:p>
        </w:tc>
      </w:tr>
      <w:tr w14:paraId="303FD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418" w:type="dxa"/>
            <w:tcBorders>
              <w:tl2br w:val="single" w:color="auto" w:sz="4" w:space="0"/>
            </w:tcBorders>
            <w:vAlign w:val="center"/>
          </w:tcPr>
          <w:p w14:paraId="00A9233A">
            <w:pPr>
              <w:spacing w:line="360" w:lineRule="auto"/>
              <w:jc w:val="center"/>
              <w:rPr>
                <w:rFonts w:ascii="宋体" w:hAnsi="宋体" w:cs="等线"/>
                <w:color w:val="000000"/>
                <w:sz w:val="24"/>
              </w:rPr>
            </w:pPr>
            <w:r>
              <w:rPr>
                <w:rFonts w:hint="eastAsia" w:ascii="宋体" w:hAnsi="宋体" w:cs="等线"/>
                <w:color w:val="000000"/>
                <w:sz w:val="24"/>
              </w:rPr>
              <w:t xml:space="preserve">      阶段</w:t>
            </w:r>
          </w:p>
          <w:p w14:paraId="56BF0045">
            <w:pPr>
              <w:spacing w:line="360" w:lineRule="auto"/>
              <w:rPr>
                <w:rFonts w:ascii="宋体" w:hAnsi="宋体" w:cs="等线"/>
                <w:color w:val="000000"/>
                <w:sz w:val="24"/>
              </w:rPr>
            </w:pPr>
            <w:r>
              <w:rPr>
                <w:rFonts w:hint="eastAsia" w:ascii="宋体" w:hAnsi="宋体" w:cs="等线"/>
                <w:color w:val="000000"/>
                <w:sz w:val="24"/>
              </w:rPr>
              <w:t>工种</w:t>
            </w:r>
          </w:p>
        </w:tc>
        <w:tc>
          <w:tcPr>
            <w:tcW w:w="750" w:type="dxa"/>
            <w:vAlign w:val="center"/>
          </w:tcPr>
          <w:p w14:paraId="4374A3B3">
            <w:pPr>
              <w:spacing w:line="360" w:lineRule="auto"/>
              <w:jc w:val="center"/>
              <w:rPr>
                <w:rFonts w:ascii="宋体" w:hAnsi="宋体" w:cs="等线"/>
                <w:color w:val="000000"/>
                <w:sz w:val="24"/>
              </w:rPr>
            </w:pPr>
          </w:p>
        </w:tc>
        <w:tc>
          <w:tcPr>
            <w:tcW w:w="1066" w:type="dxa"/>
            <w:vAlign w:val="center"/>
          </w:tcPr>
          <w:p w14:paraId="76F4D545">
            <w:pPr>
              <w:spacing w:line="360" w:lineRule="auto"/>
              <w:jc w:val="center"/>
              <w:rPr>
                <w:rFonts w:ascii="宋体" w:hAnsi="宋体" w:cs="等线"/>
                <w:color w:val="000000"/>
                <w:sz w:val="24"/>
              </w:rPr>
            </w:pPr>
          </w:p>
        </w:tc>
        <w:tc>
          <w:tcPr>
            <w:tcW w:w="1066" w:type="dxa"/>
            <w:vAlign w:val="center"/>
          </w:tcPr>
          <w:p w14:paraId="16DFFE66">
            <w:pPr>
              <w:spacing w:line="360" w:lineRule="auto"/>
              <w:jc w:val="center"/>
              <w:rPr>
                <w:rFonts w:ascii="宋体" w:hAnsi="宋体" w:cs="等线"/>
                <w:color w:val="000000"/>
                <w:sz w:val="24"/>
              </w:rPr>
            </w:pPr>
          </w:p>
        </w:tc>
        <w:tc>
          <w:tcPr>
            <w:tcW w:w="1066" w:type="dxa"/>
            <w:vAlign w:val="center"/>
          </w:tcPr>
          <w:p w14:paraId="328DDD2D">
            <w:pPr>
              <w:spacing w:line="360" w:lineRule="auto"/>
              <w:jc w:val="center"/>
              <w:rPr>
                <w:rFonts w:ascii="宋体" w:hAnsi="宋体" w:cs="等线"/>
                <w:color w:val="000000"/>
                <w:sz w:val="24"/>
              </w:rPr>
            </w:pPr>
          </w:p>
        </w:tc>
        <w:tc>
          <w:tcPr>
            <w:tcW w:w="1066" w:type="dxa"/>
            <w:vAlign w:val="center"/>
          </w:tcPr>
          <w:p w14:paraId="51BEE302">
            <w:pPr>
              <w:spacing w:line="360" w:lineRule="auto"/>
              <w:jc w:val="center"/>
              <w:rPr>
                <w:rFonts w:ascii="宋体" w:hAnsi="宋体" w:cs="等线"/>
                <w:color w:val="000000"/>
                <w:sz w:val="24"/>
              </w:rPr>
            </w:pPr>
          </w:p>
        </w:tc>
        <w:tc>
          <w:tcPr>
            <w:tcW w:w="1066" w:type="dxa"/>
            <w:vAlign w:val="center"/>
          </w:tcPr>
          <w:p w14:paraId="11E37174">
            <w:pPr>
              <w:spacing w:line="360" w:lineRule="auto"/>
              <w:jc w:val="center"/>
              <w:rPr>
                <w:rFonts w:ascii="宋体" w:hAnsi="宋体" w:cs="等线"/>
                <w:color w:val="000000"/>
                <w:sz w:val="24"/>
              </w:rPr>
            </w:pPr>
          </w:p>
        </w:tc>
        <w:tc>
          <w:tcPr>
            <w:tcW w:w="1064" w:type="dxa"/>
            <w:vAlign w:val="center"/>
          </w:tcPr>
          <w:p w14:paraId="2CE9E225">
            <w:pPr>
              <w:spacing w:line="360" w:lineRule="auto"/>
              <w:jc w:val="center"/>
              <w:rPr>
                <w:rFonts w:ascii="宋体" w:hAnsi="宋体" w:cs="等线"/>
                <w:color w:val="000000"/>
                <w:sz w:val="24"/>
              </w:rPr>
            </w:pPr>
          </w:p>
        </w:tc>
      </w:tr>
      <w:tr w14:paraId="46A4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Align w:val="center"/>
          </w:tcPr>
          <w:p w14:paraId="1CD0F774">
            <w:pPr>
              <w:spacing w:line="360" w:lineRule="auto"/>
              <w:jc w:val="center"/>
              <w:rPr>
                <w:rFonts w:ascii="宋体" w:hAnsi="宋体" w:cs="等线"/>
                <w:color w:val="000000"/>
                <w:sz w:val="24"/>
              </w:rPr>
            </w:pPr>
          </w:p>
        </w:tc>
        <w:tc>
          <w:tcPr>
            <w:tcW w:w="750" w:type="dxa"/>
            <w:vAlign w:val="center"/>
          </w:tcPr>
          <w:p w14:paraId="64DE3DE2">
            <w:pPr>
              <w:spacing w:line="360" w:lineRule="auto"/>
              <w:jc w:val="center"/>
              <w:rPr>
                <w:rFonts w:ascii="宋体" w:hAnsi="宋体" w:cs="等线"/>
                <w:color w:val="000000"/>
                <w:sz w:val="24"/>
              </w:rPr>
            </w:pPr>
          </w:p>
        </w:tc>
        <w:tc>
          <w:tcPr>
            <w:tcW w:w="1066" w:type="dxa"/>
            <w:vAlign w:val="center"/>
          </w:tcPr>
          <w:p w14:paraId="67F4699A">
            <w:pPr>
              <w:spacing w:line="360" w:lineRule="auto"/>
              <w:jc w:val="center"/>
              <w:rPr>
                <w:rFonts w:ascii="宋体" w:hAnsi="宋体" w:cs="等线"/>
                <w:color w:val="000000"/>
                <w:sz w:val="24"/>
              </w:rPr>
            </w:pPr>
          </w:p>
        </w:tc>
        <w:tc>
          <w:tcPr>
            <w:tcW w:w="1066" w:type="dxa"/>
            <w:vAlign w:val="center"/>
          </w:tcPr>
          <w:p w14:paraId="068D1B21">
            <w:pPr>
              <w:spacing w:line="360" w:lineRule="auto"/>
              <w:jc w:val="center"/>
              <w:rPr>
                <w:rFonts w:ascii="宋体" w:hAnsi="宋体" w:cs="等线"/>
                <w:color w:val="000000"/>
                <w:sz w:val="24"/>
              </w:rPr>
            </w:pPr>
          </w:p>
        </w:tc>
        <w:tc>
          <w:tcPr>
            <w:tcW w:w="1066" w:type="dxa"/>
            <w:vAlign w:val="center"/>
          </w:tcPr>
          <w:p w14:paraId="16899547">
            <w:pPr>
              <w:spacing w:line="360" w:lineRule="auto"/>
              <w:jc w:val="center"/>
              <w:rPr>
                <w:rFonts w:ascii="宋体" w:hAnsi="宋体" w:cs="等线"/>
                <w:color w:val="000000"/>
                <w:sz w:val="24"/>
              </w:rPr>
            </w:pPr>
          </w:p>
        </w:tc>
        <w:tc>
          <w:tcPr>
            <w:tcW w:w="1066" w:type="dxa"/>
            <w:vAlign w:val="center"/>
          </w:tcPr>
          <w:p w14:paraId="7B760343">
            <w:pPr>
              <w:spacing w:line="360" w:lineRule="auto"/>
              <w:jc w:val="center"/>
              <w:rPr>
                <w:rFonts w:ascii="宋体" w:hAnsi="宋体" w:cs="等线"/>
                <w:color w:val="000000"/>
                <w:sz w:val="24"/>
              </w:rPr>
            </w:pPr>
          </w:p>
        </w:tc>
        <w:tc>
          <w:tcPr>
            <w:tcW w:w="1066" w:type="dxa"/>
            <w:vAlign w:val="center"/>
          </w:tcPr>
          <w:p w14:paraId="4ED36F6A">
            <w:pPr>
              <w:spacing w:line="360" w:lineRule="auto"/>
              <w:jc w:val="center"/>
              <w:rPr>
                <w:rFonts w:ascii="宋体" w:hAnsi="宋体" w:cs="等线"/>
                <w:color w:val="000000"/>
                <w:sz w:val="24"/>
              </w:rPr>
            </w:pPr>
          </w:p>
        </w:tc>
        <w:tc>
          <w:tcPr>
            <w:tcW w:w="1064" w:type="dxa"/>
            <w:vAlign w:val="center"/>
          </w:tcPr>
          <w:p w14:paraId="499AFCEB">
            <w:pPr>
              <w:spacing w:line="360" w:lineRule="auto"/>
              <w:jc w:val="center"/>
              <w:rPr>
                <w:rFonts w:ascii="宋体" w:hAnsi="宋体" w:cs="等线"/>
                <w:color w:val="000000"/>
                <w:sz w:val="24"/>
              </w:rPr>
            </w:pPr>
          </w:p>
        </w:tc>
      </w:tr>
      <w:tr w14:paraId="1AA0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83A105A">
            <w:pPr>
              <w:spacing w:line="360" w:lineRule="auto"/>
              <w:jc w:val="center"/>
              <w:rPr>
                <w:rFonts w:ascii="宋体" w:hAnsi="宋体" w:cs="等线"/>
                <w:color w:val="000000"/>
                <w:sz w:val="24"/>
              </w:rPr>
            </w:pPr>
          </w:p>
        </w:tc>
        <w:tc>
          <w:tcPr>
            <w:tcW w:w="750" w:type="dxa"/>
          </w:tcPr>
          <w:p w14:paraId="23F2A68E">
            <w:pPr>
              <w:spacing w:line="360" w:lineRule="auto"/>
              <w:jc w:val="center"/>
              <w:rPr>
                <w:rFonts w:ascii="宋体" w:hAnsi="宋体" w:cs="等线"/>
                <w:color w:val="000000"/>
                <w:sz w:val="24"/>
              </w:rPr>
            </w:pPr>
          </w:p>
        </w:tc>
        <w:tc>
          <w:tcPr>
            <w:tcW w:w="1066" w:type="dxa"/>
          </w:tcPr>
          <w:p w14:paraId="204CFD2A">
            <w:pPr>
              <w:spacing w:line="360" w:lineRule="auto"/>
              <w:jc w:val="center"/>
              <w:rPr>
                <w:rFonts w:ascii="宋体" w:hAnsi="宋体" w:cs="等线"/>
                <w:color w:val="000000"/>
                <w:sz w:val="24"/>
              </w:rPr>
            </w:pPr>
          </w:p>
        </w:tc>
        <w:tc>
          <w:tcPr>
            <w:tcW w:w="1066" w:type="dxa"/>
          </w:tcPr>
          <w:p w14:paraId="09E21084">
            <w:pPr>
              <w:spacing w:line="360" w:lineRule="auto"/>
              <w:jc w:val="center"/>
              <w:rPr>
                <w:rFonts w:ascii="宋体" w:hAnsi="宋体" w:cs="等线"/>
                <w:color w:val="000000"/>
                <w:sz w:val="24"/>
              </w:rPr>
            </w:pPr>
          </w:p>
        </w:tc>
        <w:tc>
          <w:tcPr>
            <w:tcW w:w="1066" w:type="dxa"/>
          </w:tcPr>
          <w:p w14:paraId="3ED7B373">
            <w:pPr>
              <w:spacing w:line="360" w:lineRule="auto"/>
              <w:jc w:val="center"/>
              <w:rPr>
                <w:rFonts w:ascii="宋体" w:hAnsi="宋体" w:cs="等线"/>
                <w:color w:val="000000"/>
                <w:sz w:val="24"/>
              </w:rPr>
            </w:pPr>
          </w:p>
        </w:tc>
        <w:tc>
          <w:tcPr>
            <w:tcW w:w="1066" w:type="dxa"/>
          </w:tcPr>
          <w:p w14:paraId="629A85D4">
            <w:pPr>
              <w:spacing w:line="360" w:lineRule="auto"/>
              <w:jc w:val="center"/>
              <w:rPr>
                <w:rFonts w:ascii="宋体" w:hAnsi="宋体" w:cs="等线"/>
                <w:color w:val="000000"/>
                <w:sz w:val="24"/>
              </w:rPr>
            </w:pPr>
          </w:p>
        </w:tc>
        <w:tc>
          <w:tcPr>
            <w:tcW w:w="1066" w:type="dxa"/>
          </w:tcPr>
          <w:p w14:paraId="2FCF9293">
            <w:pPr>
              <w:spacing w:line="360" w:lineRule="auto"/>
              <w:jc w:val="center"/>
              <w:rPr>
                <w:rFonts w:ascii="宋体" w:hAnsi="宋体" w:cs="等线"/>
                <w:color w:val="000000"/>
                <w:sz w:val="24"/>
              </w:rPr>
            </w:pPr>
          </w:p>
        </w:tc>
        <w:tc>
          <w:tcPr>
            <w:tcW w:w="1064" w:type="dxa"/>
          </w:tcPr>
          <w:p w14:paraId="12D5B9E6">
            <w:pPr>
              <w:spacing w:line="360" w:lineRule="auto"/>
              <w:jc w:val="center"/>
              <w:rPr>
                <w:rFonts w:ascii="宋体" w:hAnsi="宋体" w:cs="等线"/>
                <w:color w:val="000000"/>
                <w:sz w:val="24"/>
              </w:rPr>
            </w:pPr>
          </w:p>
        </w:tc>
      </w:tr>
      <w:tr w14:paraId="16BC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161CC2C">
            <w:pPr>
              <w:spacing w:line="360" w:lineRule="auto"/>
              <w:jc w:val="center"/>
              <w:rPr>
                <w:rFonts w:ascii="宋体" w:hAnsi="宋体" w:cs="等线"/>
                <w:color w:val="000000"/>
                <w:sz w:val="24"/>
              </w:rPr>
            </w:pPr>
          </w:p>
        </w:tc>
        <w:tc>
          <w:tcPr>
            <w:tcW w:w="750" w:type="dxa"/>
          </w:tcPr>
          <w:p w14:paraId="3B7CC5E9">
            <w:pPr>
              <w:spacing w:line="360" w:lineRule="auto"/>
              <w:jc w:val="center"/>
              <w:rPr>
                <w:rFonts w:ascii="宋体" w:hAnsi="宋体" w:cs="等线"/>
                <w:color w:val="000000"/>
                <w:sz w:val="24"/>
              </w:rPr>
            </w:pPr>
          </w:p>
        </w:tc>
        <w:tc>
          <w:tcPr>
            <w:tcW w:w="1066" w:type="dxa"/>
          </w:tcPr>
          <w:p w14:paraId="28E25BEB">
            <w:pPr>
              <w:spacing w:line="360" w:lineRule="auto"/>
              <w:jc w:val="center"/>
              <w:rPr>
                <w:rFonts w:ascii="宋体" w:hAnsi="宋体" w:cs="等线"/>
                <w:color w:val="000000"/>
                <w:sz w:val="24"/>
              </w:rPr>
            </w:pPr>
          </w:p>
        </w:tc>
        <w:tc>
          <w:tcPr>
            <w:tcW w:w="1066" w:type="dxa"/>
          </w:tcPr>
          <w:p w14:paraId="33E55779">
            <w:pPr>
              <w:spacing w:line="360" w:lineRule="auto"/>
              <w:jc w:val="center"/>
              <w:rPr>
                <w:rFonts w:ascii="宋体" w:hAnsi="宋体" w:cs="等线"/>
                <w:color w:val="000000"/>
                <w:sz w:val="24"/>
              </w:rPr>
            </w:pPr>
          </w:p>
        </w:tc>
        <w:tc>
          <w:tcPr>
            <w:tcW w:w="1066" w:type="dxa"/>
          </w:tcPr>
          <w:p w14:paraId="63B44677">
            <w:pPr>
              <w:spacing w:line="360" w:lineRule="auto"/>
              <w:jc w:val="center"/>
              <w:rPr>
                <w:rFonts w:ascii="宋体" w:hAnsi="宋体" w:cs="等线"/>
                <w:color w:val="000000"/>
                <w:sz w:val="24"/>
              </w:rPr>
            </w:pPr>
          </w:p>
        </w:tc>
        <w:tc>
          <w:tcPr>
            <w:tcW w:w="1066" w:type="dxa"/>
          </w:tcPr>
          <w:p w14:paraId="777B0CA7">
            <w:pPr>
              <w:spacing w:line="360" w:lineRule="auto"/>
              <w:jc w:val="center"/>
              <w:rPr>
                <w:rFonts w:ascii="宋体" w:hAnsi="宋体" w:cs="等线"/>
                <w:color w:val="000000"/>
                <w:sz w:val="24"/>
              </w:rPr>
            </w:pPr>
          </w:p>
        </w:tc>
        <w:tc>
          <w:tcPr>
            <w:tcW w:w="1066" w:type="dxa"/>
          </w:tcPr>
          <w:p w14:paraId="332F9D6B">
            <w:pPr>
              <w:spacing w:line="360" w:lineRule="auto"/>
              <w:jc w:val="center"/>
              <w:rPr>
                <w:rFonts w:ascii="宋体" w:hAnsi="宋体" w:cs="等线"/>
                <w:color w:val="000000"/>
                <w:sz w:val="24"/>
              </w:rPr>
            </w:pPr>
          </w:p>
        </w:tc>
        <w:tc>
          <w:tcPr>
            <w:tcW w:w="1064" w:type="dxa"/>
          </w:tcPr>
          <w:p w14:paraId="7B9591BD">
            <w:pPr>
              <w:spacing w:line="360" w:lineRule="auto"/>
              <w:jc w:val="center"/>
              <w:rPr>
                <w:rFonts w:ascii="宋体" w:hAnsi="宋体" w:cs="等线"/>
                <w:color w:val="000000"/>
                <w:sz w:val="24"/>
              </w:rPr>
            </w:pPr>
          </w:p>
        </w:tc>
      </w:tr>
      <w:tr w14:paraId="7ABEF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7305D60A">
            <w:pPr>
              <w:spacing w:line="360" w:lineRule="auto"/>
              <w:jc w:val="center"/>
              <w:rPr>
                <w:rFonts w:ascii="宋体" w:hAnsi="宋体" w:cs="等线"/>
                <w:color w:val="000000"/>
                <w:sz w:val="24"/>
              </w:rPr>
            </w:pPr>
          </w:p>
        </w:tc>
        <w:tc>
          <w:tcPr>
            <w:tcW w:w="750" w:type="dxa"/>
          </w:tcPr>
          <w:p w14:paraId="5E55BE96">
            <w:pPr>
              <w:spacing w:line="360" w:lineRule="auto"/>
              <w:jc w:val="center"/>
              <w:rPr>
                <w:rFonts w:ascii="宋体" w:hAnsi="宋体" w:cs="等线"/>
                <w:color w:val="000000"/>
                <w:sz w:val="24"/>
              </w:rPr>
            </w:pPr>
          </w:p>
        </w:tc>
        <w:tc>
          <w:tcPr>
            <w:tcW w:w="1066" w:type="dxa"/>
          </w:tcPr>
          <w:p w14:paraId="3BC33994">
            <w:pPr>
              <w:spacing w:line="360" w:lineRule="auto"/>
              <w:jc w:val="center"/>
              <w:rPr>
                <w:rFonts w:ascii="宋体" w:hAnsi="宋体" w:cs="等线"/>
                <w:color w:val="000000"/>
                <w:sz w:val="24"/>
              </w:rPr>
            </w:pPr>
          </w:p>
        </w:tc>
        <w:tc>
          <w:tcPr>
            <w:tcW w:w="1066" w:type="dxa"/>
          </w:tcPr>
          <w:p w14:paraId="27323FD1">
            <w:pPr>
              <w:spacing w:line="360" w:lineRule="auto"/>
              <w:jc w:val="center"/>
              <w:rPr>
                <w:rFonts w:ascii="宋体" w:hAnsi="宋体" w:cs="等线"/>
                <w:color w:val="000000"/>
                <w:sz w:val="24"/>
              </w:rPr>
            </w:pPr>
          </w:p>
        </w:tc>
        <w:tc>
          <w:tcPr>
            <w:tcW w:w="1066" w:type="dxa"/>
          </w:tcPr>
          <w:p w14:paraId="2192B623">
            <w:pPr>
              <w:spacing w:line="360" w:lineRule="auto"/>
              <w:jc w:val="center"/>
              <w:rPr>
                <w:rFonts w:ascii="宋体" w:hAnsi="宋体" w:cs="等线"/>
                <w:color w:val="000000"/>
                <w:sz w:val="24"/>
              </w:rPr>
            </w:pPr>
          </w:p>
        </w:tc>
        <w:tc>
          <w:tcPr>
            <w:tcW w:w="1066" w:type="dxa"/>
          </w:tcPr>
          <w:p w14:paraId="75DEB544">
            <w:pPr>
              <w:spacing w:line="360" w:lineRule="auto"/>
              <w:jc w:val="center"/>
              <w:rPr>
                <w:rFonts w:ascii="宋体" w:hAnsi="宋体" w:cs="等线"/>
                <w:color w:val="000000"/>
                <w:sz w:val="24"/>
              </w:rPr>
            </w:pPr>
          </w:p>
        </w:tc>
        <w:tc>
          <w:tcPr>
            <w:tcW w:w="1066" w:type="dxa"/>
          </w:tcPr>
          <w:p w14:paraId="2925E9CD">
            <w:pPr>
              <w:spacing w:line="360" w:lineRule="auto"/>
              <w:jc w:val="center"/>
              <w:rPr>
                <w:rFonts w:ascii="宋体" w:hAnsi="宋体" w:cs="等线"/>
                <w:color w:val="000000"/>
                <w:sz w:val="24"/>
              </w:rPr>
            </w:pPr>
          </w:p>
        </w:tc>
        <w:tc>
          <w:tcPr>
            <w:tcW w:w="1064" w:type="dxa"/>
          </w:tcPr>
          <w:p w14:paraId="64DB64A9">
            <w:pPr>
              <w:spacing w:line="360" w:lineRule="auto"/>
              <w:jc w:val="center"/>
              <w:rPr>
                <w:rFonts w:ascii="宋体" w:hAnsi="宋体" w:cs="等线"/>
                <w:color w:val="000000"/>
                <w:sz w:val="24"/>
              </w:rPr>
            </w:pPr>
          </w:p>
        </w:tc>
      </w:tr>
      <w:tr w14:paraId="2C900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E7C0F86">
            <w:pPr>
              <w:spacing w:line="360" w:lineRule="auto"/>
              <w:jc w:val="center"/>
              <w:rPr>
                <w:rFonts w:ascii="宋体" w:hAnsi="宋体" w:cs="等线"/>
                <w:color w:val="000000"/>
                <w:sz w:val="24"/>
              </w:rPr>
            </w:pPr>
          </w:p>
        </w:tc>
        <w:tc>
          <w:tcPr>
            <w:tcW w:w="750" w:type="dxa"/>
          </w:tcPr>
          <w:p w14:paraId="6063682C">
            <w:pPr>
              <w:spacing w:line="360" w:lineRule="auto"/>
              <w:jc w:val="center"/>
              <w:rPr>
                <w:rFonts w:ascii="宋体" w:hAnsi="宋体" w:cs="等线"/>
                <w:color w:val="000000"/>
                <w:sz w:val="24"/>
              </w:rPr>
            </w:pPr>
          </w:p>
        </w:tc>
        <w:tc>
          <w:tcPr>
            <w:tcW w:w="1066" w:type="dxa"/>
          </w:tcPr>
          <w:p w14:paraId="4CC02E3E">
            <w:pPr>
              <w:spacing w:line="360" w:lineRule="auto"/>
              <w:jc w:val="center"/>
              <w:rPr>
                <w:rFonts w:ascii="宋体" w:hAnsi="宋体" w:cs="等线"/>
                <w:color w:val="000000"/>
                <w:sz w:val="24"/>
              </w:rPr>
            </w:pPr>
          </w:p>
        </w:tc>
        <w:tc>
          <w:tcPr>
            <w:tcW w:w="1066" w:type="dxa"/>
          </w:tcPr>
          <w:p w14:paraId="07E7454E">
            <w:pPr>
              <w:spacing w:line="360" w:lineRule="auto"/>
              <w:jc w:val="center"/>
              <w:rPr>
                <w:rFonts w:ascii="宋体" w:hAnsi="宋体" w:cs="等线"/>
                <w:color w:val="000000"/>
                <w:sz w:val="24"/>
              </w:rPr>
            </w:pPr>
          </w:p>
        </w:tc>
        <w:tc>
          <w:tcPr>
            <w:tcW w:w="1066" w:type="dxa"/>
          </w:tcPr>
          <w:p w14:paraId="4BC3C27D">
            <w:pPr>
              <w:spacing w:line="360" w:lineRule="auto"/>
              <w:jc w:val="center"/>
              <w:rPr>
                <w:rFonts w:ascii="宋体" w:hAnsi="宋体" w:cs="等线"/>
                <w:color w:val="000000"/>
                <w:sz w:val="24"/>
              </w:rPr>
            </w:pPr>
          </w:p>
        </w:tc>
        <w:tc>
          <w:tcPr>
            <w:tcW w:w="1066" w:type="dxa"/>
          </w:tcPr>
          <w:p w14:paraId="1B843CA0">
            <w:pPr>
              <w:spacing w:line="360" w:lineRule="auto"/>
              <w:jc w:val="center"/>
              <w:rPr>
                <w:rFonts w:ascii="宋体" w:hAnsi="宋体" w:cs="等线"/>
                <w:color w:val="000000"/>
                <w:sz w:val="24"/>
              </w:rPr>
            </w:pPr>
          </w:p>
        </w:tc>
        <w:tc>
          <w:tcPr>
            <w:tcW w:w="1066" w:type="dxa"/>
          </w:tcPr>
          <w:p w14:paraId="77FA94FA">
            <w:pPr>
              <w:spacing w:line="360" w:lineRule="auto"/>
              <w:jc w:val="center"/>
              <w:rPr>
                <w:rFonts w:ascii="宋体" w:hAnsi="宋体" w:cs="等线"/>
                <w:color w:val="000000"/>
                <w:sz w:val="24"/>
              </w:rPr>
            </w:pPr>
          </w:p>
        </w:tc>
        <w:tc>
          <w:tcPr>
            <w:tcW w:w="1064" w:type="dxa"/>
          </w:tcPr>
          <w:p w14:paraId="1DB5A39B">
            <w:pPr>
              <w:spacing w:line="360" w:lineRule="auto"/>
              <w:jc w:val="center"/>
              <w:rPr>
                <w:rFonts w:ascii="宋体" w:hAnsi="宋体" w:cs="等线"/>
                <w:color w:val="000000"/>
                <w:sz w:val="24"/>
              </w:rPr>
            </w:pPr>
          </w:p>
        </w:tc>
      </w:tr>
      <w:tr w14:paraId="7364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BF35845">
            <w:pPr>
              <w:spacing w:line="360" w:lineRule="auto"/>
              <w:jc w:val="center"/>
              <w:rPr>
                <w:rFonts w:ascii="宋体" w:hAnsi="宋体" w:cs="等线"/>
                <w:color w:val="000000"/>
                <w:sz w:val="24"/>
              </w:rPr>
            </w:pPr>
          </w:p>
        </w:tc>
        <w:tc>
          <w:tcPr>
            <w:tcW w:w="750" w:type="dxa"/>
          </w:tcPr>
          <w:p w14:paraId="0D3869FF">
            <w:pPr>
              <w:spacing w:line="360" w:lineRule="auto"/>
              <w:jc w:val="center"/>
              <w:rPr>
                <w:rFonts w:ascii="宋体" w:hAnsi="宋体" w:cs="等线"/>
                <w:color w:val="000000"/>
                <w:sz w:val="24"/>
              </w:rPr>
            </w:pPr>
          </w:p>
        </w:tc>
        <w:tc>
          <w:tcPr>
            <w:tcW w:w="1066" w:type="dxa"/>
          </w:tcPr>
          <w:p w14:paraId="185141F2">
            <w:pPr>
              <w:spacing w:line="360" w:lineRule="auto"/>
              <w:jc w:val="center"/>
              <w:rPr>
                <w:rFonts w:ascii="宋体" w:hAnsi="宋体" w:cs="等线"/>
                <w:color w:val="000000"/>
                <w:sz w:val="24"/>
              </w:rPr>
            </w:pPr>
          </w:p>
        </w:tc>
        <w:tc>
          <w:tcPr>
            <w:tcW w:w="1066" w:type="dxa"/>
          </w:tcPr>
          <w:p w14:paraId="01598D02">
            <w:pPr>
              <w:spacing w:line="360" w:lineRule="auto"/>
              <w:jc w:val="center"/>
              <w:rPr>
                <w:rFonts w:ascii="宋体" w:hAnsi="宋体" w:cs="等线"/>
                <w:color w:val="000000"/>
                <w:sz w:val="24"/>
              </w:rPr>
            </w:pPr>
          </w:p>
        </w:tc>
        <w:tc>
          <w:tcPr>
            <w:tcW w:w="1066" w:type="dxa"/>
          </w:tcPr>
          <w:p w14:paraId="11AB4352">
            <w:pPr>
              <w:spacing w:line="360" w:lineRule="auto"/>
              <w:jc w:val="center"/>
              <w:rPr>
                <w:rFonts w:ascii="宋体" w:hAnsi="宋体" w:cs="等线"/>
                <w:color w:val="000000"/>
                <w:sz w:val="24"/>
              </w:rPr>
            </w:pPr>
          </w:p>
        </w:tc>
        <w:tc>
          <w:tcPr>
            <w:tcW w:w="1066" w:type="dxa"/>
          </w:tcPr>
          <w:p w14:paraId="683C85A0">
            <w:pPr>
              <w:spacing w:line="360" w:lineRule="auto"/>
              <w:jc w:val="center"/>
              <w:rPr>
                <w:rFonts w:ascii="宋体" w:hAnsi="宋体" w:cs="等线"/>
                <w:color w:val="000000"/>
                <w:sz w:val="24"/>
              </w:rPr>
            </w:pPr>
          </w:p>
        </w:tc>
        <w:tc>
          <w:tcPr>
            <w:tcW w:w="1066" w:type="dxa"/>
          </w:tcPr>
          <w:p w14:paraId="230235FB">
            <w:pPr>
              <w:spacing w:line="360" w:lineRule="auto"/>
              <w:jc w:val="center"/>
              <w:rPr>
                <w:rFonts w:ascii="宋体" w:hAnsi="宋体" w:cs="等线"/>
                <w:color w:val="000000"/>
                <w:sz w:val="24"/>
              </w:rPr>
            </w:pPr>
          </w:p>
        </w:tc>
        <w:tc>
          <w:tcPr>
            <w:tcW w:w="1064" w:type="dxa"/>
          </w:tcPr>
          <w:p w14:paraId="21E40644">
            <w:pPr>
              <w:spacing w:line="360" w:lineRule="auto"/>
              <w:jc w:val="center"/>
              <w:rPr>
                <w:rFonts w:ascii="宋体" w:hAnsi="宋体" w:cs="等线"/>
                <w:color w:val="000000"/>
                <w:sz w:val="24"/>
              </w:rPr>
            </w:pPr>
          </w:p>
        </w:tc>
      </w:tr>
      <w:tr w14:paraId="7323C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0F239719">
            <w:pPr>
              <w:spacing w:line="360" w:lineRule="auto"/>
              <w:jc w:val="center"/>
              <w:rPr>
                <w:rFonts w:ascii="宋体" w:hAnsi="宋体" w:cs="等线"/>
                <w:color w:val="000000"/>
                <w:sz w:val="24"/>
              </w:rPr>
            </w:pPr>
          </w:p>
        </w:tc>
        <w:tc>
          <w:tcPr>
            <w:tcW w:w="750" w:type="dxa"/>
          </w:tcPr>
          <w:p w14:paraId="54A48BCD">
            <w:pPr>
              <w:spacing w:line="360" w:lineRule="auto"/>
              <w:jc w:val="center"/>
              <w:rPr>
                <w:rFonts w:ascii="宋体" w:hAnsi="宋体" w:cs="等线"/>
                <w:color w:val="000000"/>
                <w:sz w:val="24"/>
              </w:rPr>
            </w:pPr>
          </w:p>
        </w:tc>
        <w:tc>
          <w:tcPr>
            <w:tcW w:w="1066" w:type="dxa"/>
          </w:tcPr>
          <w:p w14:paraId="707464EE">
            <w:pPr>
              <w:spacing w:line="360" w:lineRule="auto"/>
              <w:jc w:val="center"/>
              <w:rPr>
                <w:rFonts w:ascii="宋体" w:hAnsi="宋体" w:cs="等线"/>
                <w:color w:val="000000"/>
                <w:sz w:val="24"/>
              </w:rPr>
            </w:pPr>
          </w:p>
        </w:tc>
        <w:tc>
          <w:tcPr>
            <w:tcW w:w="1066" w:type="dxa"/>
          </w:tcPr>
          <w:p w14:paraId="5EEC7600">
            <w:pPr>
              <w:spacing w:line="360" w:lineRule="auto"/>
              <w:jc w:val="center"/>
              <w:rPr>
                <w:rFonts w:ascii="宋体" w:hAnsi="宋体" w:cs="等线"/>
                <w:color w:val="000000"/>
                <w:sz w:val="24"/>
              </w:rPr>
            </w:pPr>
          </w:p>
        </w:tc>
        <w:tc>
          <w:tcPr>
            <w:tcW w:w="1066" w:type="dxa"/>
          </w:tcPr>
          <w:p w14:paraId="292886BF">
            <w:pPr>
              <w:spacing w:line="360" w:lineRule="auto"/>
              <w:jc w:val="center"/>
              <w:rPr>
                <w:rFonts w:ascii="宋体" w:hAnsi="宋体" w:cs="等线"/>
                <w:color w:val="000000"/>
                <w:sz w:val="24"/>
              </w:rPr>
            </w:pPr>
          </w:p>
        </w:tc>
        <w:tc>
          <w:tcPr>
            <w:tcW w:w="1066" w:type="dxa"/>
          </w:tcPr>
          <w:p w14:paraId="72F38693">
            <w:pPr>
              <w:spacing w:line="360" w:lineRule="auto"/>
              <w:jc w:val="center"/>
              <w:rPr>
                <w:rFonts w:ascii="宋体" w:hAnsi="宋体" w:cs="等线"/>
                <w:color w:val="000000"/>
                <w:sz w:val="24"/>
              </w:rPr>
            </w:pPr>
          </w:p>
        </w:tc>
        <w:tc>
          <w:tcPr>
            <w:tcW w:w="1066" w:type="dxa"/>
          </w:tcPr>
          <w:p w14:paraId="63850A62">
            <w:pPr>
              <w:spacing w:line="360" w:lineRule="auto"/>
              <w:jc w:val="center"/>
              <w:rPr>
                <w:rFonts w:ascii="宋体" w:hAnsi="宋体" w:cs="等线"/>
                <w:color w:val="000000"/>
                <w:sz w:val="24"/>
              </w:rPr>
            </w:pPr>
          </w:p>
        </w:tc>
        <w:tc>
          <w:tcPr>
            <w:tcW w:w="1064" w:type="dxa"/>
          </w:tcPr>
          <w:p w14:paraId="27A7679A">
            <w:pPr>
              <w:spacing w:line="360" w:lineRule="auto"/>
              <w:jc w:val="center"/>
              <w:rPr>
                <w:rFonts w:ascii="宋体" w:hAnsi="宋体" w:cs="等线"/>
                <w:color w:val="000000"/>
                <w:sz w:val="24"/>
              </w:rPr>
            </w:pPr>
          </w:p>
        </w:tc>
      </w:tr>
      <w:tr w14:paraId="4C62E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688DF22">
            <w:pPr>
              <w:spacing w:line="360" w:lineRule="auto"/>
              <w:jc w:val="center"/>
              <w:rPr>
                <w:rFonts w:ascii="宋体" w:hAnsi="宋体" w:cs="等线"/>
                <w:color w:val="000000"/>
                <w:sz w:val="24"/>
              </w:rPr>
            </w:pPr>
          </w:p>
        </w:tc>
        <w:tc>
          <w:tcPr>
            <w:tcW w:w="750" w:type="dxa"/>
          </w:tcPr>
          <w:p w14:paraId="2FCD91A6">
            <w:pPr>
              <w:spacing w:line="360" w:lineRule="auto"/>
              <w:jc w:val="center"/>
              <w:rPr>
                <w:rFonts w:ascii="宋体" w:hAnsi="宋体" w:cs="等线"/>
                <w:color w:val="000000"/>
                <w:sz w:val="24"/>
              </w:rPr>
            </w:pPr>
          </w:p>
        </w:tc>
        <w:tc>
          <w:tcPr>
            <w:tcW w:w="1066" w:type="dxa"/>
          </w:tcPr>
          <w:p w14:paraId="6DD4CB99">
            <w:pPr>
              <w:spacing w:line="360" w:lineRule="auto"/>
              <w:jc w:val="center"/>
              <w:rPr>
                <w:rFonts w:ascii="宋体" w:hAnsi="宋体" w:cs="等线"/>
                <w:color w:val="000000"/>
                <w:sz w:val="24"/>
              </w:rPr>
            </w:pPr>
          </w:p>
        </w:tc>
        <w:tc>
          <w:tcPr>
            <w:tcW w:w="1066" w:type="dxa"/>
          </w:tcPr>
          <w:p w14:paraId="66B5B088">
            <w:pPr>
              <w:spacing w:line="360" w:lineRule="auto"/>
              <w:jc w:val="center"/>
              <w:rPr>
                <w:rFonts w:ascii="宋体" w:hAnsi="宋体" w:cs="等线"/>
                <w:color w:val="000000"/>
                <w:sz w:val="24"/>
              </w:rPr>
            </w:pPr>
          </w:p>
        </w:tc>
        <w:tc>
          <w:tcPr>
            <w:tcW w:w="1066" w:type="dxa"/>
          </w:tcPr>
          <w:p w14:paraId="4D17205E">
            <w:pPr>
              <w:spacing w:line="360" w:lineRule="auto"/>
              <w:jc w:val="center"/>
              <w:rPr>
                <w:rFonts w:ascii="宋体" w:hAnsi="宋体" w:cs="等线"/>
                <w:color w:val="000000"/>
                <w:sz w:val="24"/>
              </w:rPr>
            </w:pPr>
          </w:p>
        </w:tc>
        <w:tc>
          <w:tcPr>
            <w:tcW w:w="1066" w:type="dxa"/>
          </w:tcPr>
          <w:p w14:paraId="0E3A2AD1">
            <w:pPr>
              <w:spacing w:line="360" w:lineRule="auto"/>
              <w:jc w:val="center"/>
              <w:rPr>
                <w:rFonts w:ascii="宋体" w:hAnsi="宋体" w:cs="等线"/>
                <w:color w:val="000000"/>
                <w:sz w:val="24"/>
              </w:rPr>
            </w:pPr>
          </w:p>
        </w:tc>
        <w:tc>
          <w:tcPr>
            <w:tcW w:w="1066" w:type="dxa"/>
          </w:tcPr>
          <w:p w14:paraId="60C76F9E">
            <w:pPr>
              <w:spacing w:line="360" w:lineRule="auto"/>
              <w:jc w:val="center"/>
              <w:rPr>
                <w:rFonts w:ascii="宋体" w:hAnsi="宋体" w:cs="等线"/>
                <w:color w:val="000000"/>
                <w:sz w:val="24"/>
              </w:rPr>
            </w:pPr>
          </w:p>
        </w:tc>
        <w:tc>
          <w:tcPr>
            <w:tcW w:w="1064" w:type="dxa"/>
          </w:tcPr>
          <w:p w14:paraId="379A37CD">
            <w:pPr>
              <w:spacing w:line="360" w:lineRule="auto"/>
              <w:jc w:val="center"/>
              <w:rPr>
                <w:rFonts w:ascii="宋体" w:hAnsi="宋体" w:cs="等线"/>
                <w:color w:val="000000"/>
                <w:sz w:val="24"/>
              </w:rPr>
            </w:pPr>
          </w:p>
        </w:tc>
      </w:tr>
      <w:tr w14:paraId="6F11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399BC22">
            <w:pPr>
              <w:spacing w:line="360" w:lineRule="auto"/>
              <w:jc w:val="center"/>
              <w:rPr>
                <w:rFonts w:ascii="宋体" w:hAnsi="宋体" w:cs="等线"/>
                <w:color w:val="000000"/>
                <w:sz w:val="24"/>
              </w:rPr>
            </w:pPr>
          </w:p>
        </w:tc>
        <w:tc>
          <w:tcPr>
            <w:tcW w:w="750" w:type="dxa"/>
          </w:tcPr>
          <w:p w14:paraId="50C161C8">
            <w:pPr>
              <w:spacing w:line="360" w:lineRule="auto"/>
              <w:jc w:val="center"/>
              <w:rPr>
                <w:rFonts w:ascii="宋体" w:hAnsi="宋体" w:cs="等线"/>
                <w:color w:val="000000"/>
                <w:sz w:val="24"/>
              </w:rPr>
            </w:pPr>
          </w:p>
        </w:tc>
        <w:tc>
          <w:tcPr>
            <w:tcW w:w="1066" w:type="dxa"/>
          </w:tcPr>
          <w:p w14:paraId="4FE7C3F2">
            <w:pPr>
              <w:spacing w:line="360" w:lineRule="auto"/>
              <w:jc w:val="center"/>
              <w:rPr>
                <w:rFonts w:ascii="宋体" w:hAnsi="宋体" w:cs="等线"/>
                <w:color w:val="000000"/>
                <w:sz w:val="24"/>
              </w:rPr>
            </w:pPr>
          </w:p>
        </w:tc>
        <w:tc>
          <w:tcPr>
            <w:tcW w:w="1066" w:type="dxa"/>
          </w:tcPr>
          <w:p w14:paraId="1FFB37BF">
            <w:pPr>
              <w:spacing w:line="360" w:lineRule="auto"/>
              <w:jc w:val="center"/>
              <w:rPr>
                <w:rFonts w:ascii="宋体" w:hAnsi="宋体" w:cs="等线"/>
                <w:color w:val="000000"/>
                <w:sz w:val="24"/>
              </w:rPr>
            </w:pPr>
          </w:p>
        </w:tc>
        <w:tc>
          <w:tcPr>
            <w:tcW w:w="1066" w:type="dxa"/>
          </w:tcPr>
          <w:p w14:paraId="0A94BE2E">
            <w:pPr>
              <w:spacing w:line="360" w:lineRule="auto"/>
              <w:jc w:val="center"/>
              <w:rPr>
                <w:rFonts w:ascii="宋体" w:hAnsi="宋体" w:cs="等线"/>
                <w:color w:val="000000"/>
                <w:sz w:val="24"/>
              </w:rPr>
            </w:pPr>
          </w:p>
        </w:tc>
        <w:tc>
          <w:tcPr>
            <w:tcW w:w="1066" w:type="dxa"/>
          </w:tcPr>
          <w:p w14:paraId="05FC8FC4">
            <w:pPr>
              <w:spacing w:line="360" w:lineRule="auto"/>
              <w:jc w:val="center"/>
              <w:rPr>
                <w:rFonts w:ascii="宋体" w:hAnsi="宋体" w:cs="等线"/>
                <w:color w:val="000000"/>
                <w:sz w:val="24"/>
              </w:rPr>
            </w:pPr>
          </w:p>
        </w:tc>
        <w:tc>
          <w:tcPr>
            <w:tcW w:w="1066" w:type="dxa"/>
          </w:tcPr>
          <w:p w14:paraId="53068A43">
            <w:pPr>
              <w:spacing w:line="360" w:lineRule="auto"/>
              <w:jc w:val="center"/>
              <w:rPr>
                <w:rFonts w:ascii="宋体" w:hAnsi="宋体" w:cs="等线"/>
                <w:color w:val="000000"/>
                <w:sz w:val="24"/>
              </w:rPr>
            </w:pPr>
          </w:p>
        </w:tc>
        <w:tc>
          <w:tcPr>
            <w:tcW w:w="1064" w:type="dxa"/>
          </w:tcPr>
          <w:p w14:paraId="2C524E6C">
            <w:pPr>
              <w:spacing w:line="360" w:lineRule="auto"/>
              <w:jc w:val="center"/>
              <w:rPr>
                <w:rFonts w:ascii="宋体" w:hAnsi="宋体" w:cs="等线"/>
                <w:color w:val="000000"/>
                <w:sz w:val="24"/>
              </w:rPr>
            </w:pPr>
          </w:p>
        </w:tc>
      </w:tr>
      <w:tr w14:paraId="78241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104388B">
            <w:pPr>
              <w:spacing w:line="360" w:lineRule="auto"/>
              <w:jc w:val="center"/>
              <w:rPr>
                <w:rFonts w:ascii="宋体" w:hAnsi="宋体" w:cs="等线"/>
                <w:color w:val="000000"/>
                <w:sz w:val="24"/>
              </w:rPr>
            </w:pPr>
          </w:p>
        </w:tc>
        <w:tc>
          <w:tcPr>
            <w:tcW w:w="750" w:type="dxa"/>
          </w:tcPr>
          <w:p w14:paraId="4DA98AE5">
            <w:pPr>
              <w:spacing w:line="360" w:lineRule="auto"/>
              <w:jc w:val="center"/>
              <w:rPr>
                <w:rFonts w:ascii="宋体" w:hAnsi="宋体" w:cs="等线"/>
                <w:color w:val="000000"/>
                <w:sz w:val="24"/>
              </w:rPr>
            </w:pPr>
          </w:p>
        </w:tc>
        <w:tc>
          <w:tcPr>
            <w:tcW w:w="1066" w:type="dxa"/>
          </w:tcPr>
          <w:p w14:paraId="57B753DF">
            <w:pPr>
              <w:spacing w:line="360" w:lineRule="auto"/>
              <w:jc w:val="center"/>
              <w:rPr>
                <w:rFonts w:ascii="宋体" w:hAnsi="宋体" w:cs="等线"/>
                <w:color w:val="000000"/>
                <w:sz w:val="24"/>
              </w:rPr>
            </w:pPr>
          </w:p>
        </w:tc>
        <w:tc>
          <w:tcPr>
            <w:tcW w:w="1066" w:type="dxa"/>
          </w:tcPr>
          <w:p w14:paraId="23A441B1">
            <w:pPr>
              <w:spacing w:line="360" w:lineRule="auto"/>
              <w:jc w:val="center"/>
              <w:rPr>
                <w:rFonts w:ascii="宋体" w:hAnsi="宋体" w:cs="等线"/>
                <w:color w:val="000000"/>
                <w:sz w:val="24"/>
              </w:rPr>
            </w:pPr>
          </w:p>
        </w:tc>
        <w:tc>
          <w:tcPr>
            <w:tcW w:w="1066" w:type="dxa"/>
          </w:tcPr>
          <w:p w14:paraId="623436FE">
            <w:pPr>
              <w:spacing w:line="360" w:lineRule="auto"/>
              <w:jc w:val="center"/>
              <w:rPr>
                <w:rFonts w:ascii="宋体" w:hAnsi="宋体" w:cs="等线"/>
                <w:color w:val="000000"/>
                <w:sz w:val="24"/>
              </w:rPr>
            </w:pPr>
          </w:p>
        </w:tc>
        <w:tc>
          <w:tcPr>
            <w:tcW w:w="1066" w:type="dxa"/>
          </w:tcPr>
          <w:p w14:paraId="56432F8A">
            <w:pPr>
              <w:spacing w:line="360" w:lineRule="auto"/>
              <w:jc w:val="center"/>
              <w:rPr>
                <w:rFonts w:ascii="宋体" w:hAnsi="宋体" w:cs="等线"/>
                <w:color w:val="000000"/>
                <w:sz w:val="24"/>
              </w:rPr>
            </w:pPr>
          </w:p>
        </w:tc>
        <w:tc>
          <w:tcPr>
            <w:tcW w:w="1066" w:type="dxa"/>
          </w:tcPr>
          <w:p w14:paraId="637C85B8">
            <w:pPr>
              <w:spacing w:line="360" w:lineRule="auto"/>
              <w:jc w:val="center"/>
              <w:rPr>
                <w:rFonts w:ascii="宋体" w:hAnsi="宋体" w:cs="等线"/>
                <w:color w:val="000000"/>
                <w:sz w:val="24"/>
              </w:rPr>
            </w:pPr>
          </w:p>
        </w:tc>
        <w:tc>
          <w:tcPr>
            <w:tcW w:w="1064" w:type="dxa"/>
          </w:tcPr>
          <w:p w14:paraId="23439063">
            <w:pPr>
              <w:spacing w:line="360" w:lineRule="auto"/>
              <w:jc w:val="center"/>
              <w:rPr>
                <w:rFonts w:ascii="宋体" w:hAnsi="宋体" w:cs="等线"/>
                <w:color w:val="000000"/>
                <w:sz w:val="24"/>
              </w:rPr>
            </w:pPr>
          </w:p>
        </w:tc>
      </w:tr>
      <w:tr w14:paraId="287CD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56612263">
            <w:pPr>
              <w:spacing w:line="360" w:lineRule="auto"/>
              <w:jc w:val="center"/>
              <w:rPr>
                <w:rFonts w:ascii="宋体" w:hAnsi="宋体" w:cs="等线"/>
                <w:color w:val="000000"/>
                <w:sz w:val="24"/>
              </w:rPr>
            </w:pPr>
          </w:p>
        </w:tc>
        <w:tc>
          <w:tcPr>
            <w:tcW w:w="750" w:type="dxa"/>
          </w:tcPr>
          <w:p w14:paraId="42D1729E">
            <w:pPr>
              <w:spacing w:line="360" w:lineRule="auto"/>
              <w:jc w:val="center"/>
              <w:rPr>
                <w:rFonts w:ascii="宋体" w:hAnsi="宋体" w:cs="等线"/>
                <w:color w:val="000000"/>
                <w:sz w:val="24"/>
              </w:rPr>
            </w:pPr>
          </w:p>
        </w:tc>
        <w:tc>
          <w:tcPr>
            <w:tcW w:w="1066" w:type="dxa"/>
          </w:tcPr>
          <w:p w14:paraId="5A221D59">
            <w:pPr>
              <w:spacing w:line="360" w:lineRule="auto"/>
              <w:jc w:val="center"/>
              <w:rPr>
                <w:rFonts w:ascii="宋体" w:hAnsi="宋体" w:cs="等线"/>
                <w:color w:val="000000"/>
                <w:sz w:val="24"/>
              </w:rPr>
            </w:pPr>
          </w:p>
        </w:tc>
        <w:tc>
          <w:tcPr>
            <w:tcW w:w="1066" w:type="dxa"/>
          </w:tcPr>
          <w:p w14:paraId="403E2746">
            <w:pPr>
              <w:spacing w:line="360" w:lineRule="auto"/>
              <w:jc w:val="center"/>
              <w:rPr>
                <w:rFonts w:ascii="宋体" w:hAnsi="宋体" w:cs="等线"/>
                <w:color w:val="000000"/>
                <w:sz w:val="24"/>
              </w:rPr>
            </w:pPr>
          </w:p>
        </w:tc>
        <w:tc>
          <w:tcPr>
            <w:tcW w:w="1066" w:type="dxa"/>
          </w:tcPr>
          <w:p w14:paraId="4EDD4376">
            <w:pPr>
              <w:spacing w:line="360" w:lineRule="auto"/>
              <w:jc w:val="center"/>
              <w:rPr>
                <w:rFonts w:ascii="宋体" w:hAnsi="宋体" w:cs="等线"/>
                <w:color w:val="000000"/>
                <w:sz w:val="24"/>
              </w:rPr>
            </w:pPr>
          </w:p>
        </w:tc>
        <w:tc>
          <w:tcPr>
            <w:tcW w:w="1066" w:type="dxa"/>
          </w:tcPr>
          <w:p w14:paraId="75CD2ABA">
            <w:pPr>
              <w:spacing w:line="360" w:lineRule="auto"/>
              <w:jc w:val="center"/>
              <w:rPr>
                <w:rFonts w:ascii="宋体" w:hAnsi="宋体" w:cs="等线"/>
                <w:color w:val="000000"/>
                <w:sz w:val="24"/>
              </w:rPr>
            </w:pPr>
          </w:p>
        </w:tc>
        <w:tc>
          <w:tcPr>
            <w:tcW w:w="1066" w:type="dxa"/>
          </w:tcPr>
          <w:p w14:paraId="31FF39DB">
            <w:pPr>
              <w:spacing w:line="360" w:lineRule="auto"/>
              <w:jc w:val="center"/>
              <w:rPr>
                <w:rFonts w:ascii="宋体" w:hAnsi="宋体" w:cs="等线"/>
                <w:color w:val="000000"/>
                <w:sz w:val="24"/>
              </w:rPr>
            </w:pPr>
          </w:p>
        </w:tc>
        <w:tc>
          <w:tcPr>
            <w:tcW w:w="1064" w:type="dxa"/>
          </w:tcPr>
          <w:p w14:paraId="0C579FE3">
            <w:pPr>
              <w:spacing w:line="360" w:lineRule="auto"/>
              <w:jc w:val="center"/>
              <w:rPr>
                <w:rFonts w:ascii="宋体" w:hAnsi="宋体" w:cs="等线"/>
                <w:color w:val="000000"/>
                <w:sz w:val="24"/>
              </w:rPr>
            </w:pPr>
          </w:p>
        </w:tc>
      </w:tr>
      <w:tr w14:paraId="19194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9CF1D7D">
            <w:pPr>
              <w:spacing w:line="360" w:lineRule="auto"/>
              <w:jc w:val="center"/>
              <w:rPr>
                <w:rFonts w:ascii="宋体" w:hAnsi="宋体" w:cs="等线"/>
                <w:color w:val="000000"/>
                <w:sz w:val="24"/>
              </w:rPr>
            </w:pPr>
          </w:p>
        </w:tc>
        <w:tc>
          <w:tcPr>
            <w:tcW w:w="750" w:type="dxa"/>
          </w:tcPr>
          <w:p w14:paraId="71DDC974">
            <w:pPr>
              <w:spacing w:line="360" w:lineRule="auto"/>
              <w:jc w:val="center"/>
              <w:rPr>
                <w:rFonts w:ascii="宋体" w:hAnsi="宋体" w:cs="等线"/>
                <w:color w:val="000000"/>
                <w:sz w:val="24"/>
              </w:rPr>
            </w:pPr>
          </w:p>
        </w:tc>
        <w:tc>
          <w:tcPr>
            <w:tcW w:w="1066" w:type="dxa"/>
          </w:tcPr>
          <w:p w14:paraId="16DEDEC4">
            <w:pPr>
              <w:spacing w:line="360" w:lineRule="auto"/>
              <w:jc w:val="center"/>
              <w:rPr>
                <w:rFonts w:ascii="宋体" w:hAnsi="宋体" w:cs="等线"/>
                <w:color w:val="000000"/>
                <w:sz w:val="24"/>
              </w:rPr>
            </w:pPr>
          </w:p>
        </w:tc>
        <w:tc>
          <w:tcPr>
            <w:tcW w:w="1066" w:type="dxa"/>
          </w:tcPr>
          <w:p w14:paraId="4119AE98">
            <w:pPr>
              <w:spacing w:line="360" w:lineRule="auto"/>
              <w:jc w:val="center"/>
              <w:rPr>
                <w:rFonts w:ascii="宋体" w:hAnsi="宋体" w:cs="等线"/>
                <w:color w:val="000000"/>
                <w:sz w:val="24"/>
              </w:rPr>
            </w:pPr>
          </w:p>
        </w:tc>
        <w:tc>
          <w:tcPr>
            <w:tcW w:w="1066" w:type="dxa"/>
          </w:tcPr>
          <w:p w14:paraId="65734C03">
            <w:pPr>
              <w:spacing w:line="360" w:lineRule="auto"/>
              <w:jc w:val="center"/>
              <w:rPr>
                <w:rFonts w:ascii="宋体" w:hAnsi="宋体" w:cs="等线"/>
                <w:color w:val="000000"/>
                <w:sz w:val="24"/>
              </w:rPr>
            </w:pPr>
          </w:p>
        </w:tc>
        <w:tc>
          <w:tcPr>
            <w:tcW w:w="1066" w:type="dxa"/>
          </w:tcPr>
          <w:p w14:paraId="1D211FCA">
            <w:pPr>
              <w:spacing w:line="360" w:lineRule="auto"/>
              <w:jc w:val="center"/>
              <w:rPr>
                <w:rFonts w:ascii="宋体" w:hAnsi="宋体" w:cs="等线"/>
                <w:color w:val="000000"/>
                <w:sz w:val="24"/>
              </w:rPr>
            </w:pPr>
          </w:p>
        </w:tc>
        <w:tc>
          <w:tcPr>
            <w:tcW w:w="1066" w:type="dxa"/>
          </w:tcPr>
          <w:p w14:paraId="7B0B2CE8">
            <w:pPr>
              <w:spacing w:line="360" w:lineRule="auto"/>
              <w:jc w:val="center"/>
              <w:rPr>
                <w:rFonts w:ascii="宋体" w:hAnsi="宋体" w:cs="等线"/>
                <w:color w:val="000000"/>
                <w:sz w:val="24"/>
              </w:rPr>
            </w:pPr>
          </w:p>
        </w:tc>
        <w:tc>
          <w:tcPr>
            <w:tcW w:w="1064" w:type="dxa"/>
          </w:tcPr>
          <w:p w14:paraId="26A57C4B">
            <w:pPr>
              <w:spacing w:line="360" w:lineRule="auto"/>
              <w:jc w:val="center"/>
              <w:rPr>
                <w:rFonts w:ascii="宋体" w:hAnsi="宋体" w:cs="等线"/>
                <w:color w:val="000000"/>
                <w:sz w:val="24"/>
              </w:rPr>
            </w:pPr>
          </w:p>
        </w:tc>
      </w:tr>
      <w:tr w14:paraId="73D6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C8067C0">
            <w:pPr>
              <w:spacing w:line="360" w:lineRule="auto"/>
              <w:jc w:val="center"/>
              <w:rPr>
                <w:rFonts w:ascii="宋体" w:hAnsi="宋体" w:cs="等线"/>
                <w:color w:val="000000"/>
                <w:sz w:val="24"/>
              </w:rPr>
            </w:pPr>
          </w:p>
        </w:tc>
        <w:tc>
          <w:tcPr>
            <w:tcW w:w="750" w:type="dxa"/>
          </w:tcPr>
          <w:p w14:paraId="62B3C2D8">
            <w:pPr>
              <w:spacing w:line="360" w:lineRule="auto"/>
              <w:jc w:val="center"/>
              <w:rPr>
                <w:rFonts w:ascii="宋体" w:hAnsi="宋体" w:cs="等线"/>
                <w:color w:val="000000"/>
                <w:sz w:val="24"/>
              </w:rPr>
            </w:pPr>
          </w:p>
        </w:tc>
        <w:tc>
          <w:tcPr>
            <w:tcW w:w="1066" w:type="dxa"/>
          </w:tcPr>
          <w:p w14:paraId="08E4CABB">
            <w:pPr>
              <w:spacing w:line="360" w:lineRule="auto"/>
              <w:jc w:val="center"/>
              <w:rPr>
                <w:rFonts w:ascii="宋体" w:hAnsi="宋体" w:cs="等线"/>
                <w:color w:val="000000"/>
                <w:sz w:val="24"/>
              </w:rPr>
            </w:pPr>
          </w:p>
        </w:tc>
        <w:tc>
          <w:tcPr>
            <w:tcW w:w="1066" w:type="dxa"/>
          </w:tcPr>
          <w:p w14:paraId="3F4C68FE">
            <w:pPr>
              <w:spacing w:line="360" w:lineRule="auto"/>
              <w:jc w:val="center"/>
              <w:rPr>
                <w:rFonts w:ascii="宋体" w:hAnsi="宋体" w:cs="等线"/>
                <w:color w:val="000000"/>
                <w:sz w:val="24"/>
              </w:rPr>
            </w:pPr>
          </w:p>
        </w:tc>
        <w:tc>
          <w:tcPr>
            <w:tcW w:w="1066" w:type="dxa"/>
          </w:tcPr>
          <w:p w14:paraId="623AA582">
            <w:pPr>
              <w:spacing w:line="360" w:lineRule="auto"/>
              <w:jc w:val="center"/>
              <w:rPr>
                <w:rFonts w:ascii="宋体" w:hAnsi="宋体" w:cs="等线"/>
                <w:color w:val="000000"/>
                <w:sz w:val="24"/>
              </w:rPr>
            </w:pPr>
          </w:p>
        </w:tc>
        <w:tc>
          <w:tcPr>
            <w:tcW w:w="1066" w:type="dxa"/>
          </w:tcPr>
          <w:p w14:paraId="0257D1FD">
            <w:pPr>
              <w:spacing w:line="360" w:lineRule="auto"/>
              <w:jc w:val="center"/>
              <w:rPr>
                <w:rFonts w:ascii="宋体" w:hAnsi="宋体" w:cs="等线"/>
                <w:color w:val="000000"/>
                <w:sz w:val="24"/>
              </w:rPr>
            </w:pPr>
          </w:p>
        </w:tc>
        <w:tc>
          <w:tcPr>
            <w:tcW w:w="1066" w:type="dxa"/>
          </w:tcPr>
          <w:p w14:paraId="4537053E">
            <w:pPr>
              <w:spacing w:line="360" w:lineRule="auto"/>
              <w:jc w:val="center"/>
              <w:rPr>
                <w:rFonts w:ascii="宋体" w:hAnsi="宋体" w:cs="等线"/>
                <w:color w:val="000000"/>
                <w:sz w:val="24"/>
              </w:rPr>
            </w:pPr>
          </w:p>
        </w:tc>
        <w:tc>
          <w:tcPr>
            <w:tcW w:w="1064" w:type="dxa"/>
          </w:tcPr>
          <w:p w14:paraId="2B933575">
            <w:pPr>
              <w:spacing w:line="360" w:lineRule="auto"/>
              <w:jc w:val="center"/>
              <w:rPr>
                <w:rFonts w:ascii="宋体" w:hAnsi="宋体" w:cs="等线"/>
                <w:color w:val="000000"/>
                <w:sz w:val="24"/>
              </w:rPr>
            </w:pPr>
          </w:p>
        </w:tc>
      </w:tr>
      <w:tr w14:paraId="5E531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18078059">
            <w:pPr>
              <w:spacing w:line="360" w:lineRule="auto"/>
              <w:jc w:val="center"/>
              <w:rPr>
                <w:rFonts w:ascii="宋体" w:hAnsi="宋体" w:cs="等线"/>
                <w:color w:val="000000"/>
                <w:sz w:val="24"/>
              </w:rPr>
            </w:pPr>
          </w:p>
        </w:tc>
        <w:tc>
          <w:tcPr>
            <w:tcW w:w="750" w:type="dxa"/>
          </w:tcPr>
          <w:p w14:paraId="0B732B72">
            <w:pPr>
              <w:spacing w:line="360" w:lineRule="auto"/>
              <w:jc w:val="center"/>
              <w:rPr>
                <w:rFonts w:ascii="宋体" w:hAnsi="宋体" w:cs="等线"/>
                <w:color w:val="000000"/>
                <w:sz w:val="24"/>
              </w:rPr>
            </w:pPr>
          </w:p>
        </w:tc>
        <w:tc>
          <w:tcPr>
            <w:tcW w:w="1066" w:type="dxa"/>
          </w:tcPr>
          <w:p w14:paraId="39305406">
            <w:pPr>
              <w:spacing w:line="360" w:lineRule="auto"/>
              <w:jc w:val="center"/>
              <w:rPr>
                <w:rFonts w:ascii="宋体" w:hAnsi="宋体" w:cs="等线"/>
                <w:color w:val="000000"/>
                <w:sz w:val="24"/>
              </w:rPr>
            </w:pPr>
          </w:p>
        </w:tc>
        <w:tc>
          <w:tcPr>
            <w:tcW w:w="1066" w:type="dxa"/>
          </w:tcPr>
          <w:p w14:paraId="66465C2A">
            <w:pPr>
              <w:spacing w:line="360" w:lineRule="auto"/>
              <w:jc w:val="center"/>
              <w:rPr>
                <w:rFonts w:ascii="宋体" w:hAnsi="宋体" w:cs="等线"/>
                <w:color w:val="000000"/>
                <w:sz w:val="24"/>
              </w:rPr>
            </w:pPr>
          </w:p>
        </w:tc>
        <w:tc>
          <w:tcPr>
            <w:tcW w:w="1066" w:type="dxa"/>
          </w:tcPr>
          <w:p w14:paraId="58B14E99">
            <w:pPr>
              <w:spacing w:line="360" w:lineRule="auto"/>
              <w:jc w:val="center"/>
              <w:rPr>
                <w:rFonts w:ascii="宋体" w:hAnsi="宋体" w:cs="等线"/>
                <w:color w:val="000000"/>
                <w:sz w:val="24"/>
              </w:rPr>
            </w:pPr>
          </w:p>
        </w:tc>
        <w:tc>
          <w:tcPr>
            <w:tcW w:w="1066" w:type="dxa"/>
          </w:tcPr>
          <w:p w14:paraId="359D2E43">
            <w:pPr>
              <w:spacing w:line="360" w:lineRule="auto"/>
              <w:jc w:val="center"/>
              <w:rPr>
                <w:rFonts w:ascii="宋体" w:hAnsi="宋体" w:cs="等线"/>
                <w:color w:val="000000"/>
                <w:sz w:val="24"/>
              </w:rPr>
            </w:pPr>
          </w:p>
        </w:tc>
        <w:tc>
          <w:tcPr>
            <w:tcW w:w="1066" w:type="dxa"/>
          </w:tcPr>
          <w:p w14:paraId="449DD303">
            <w:pPr>
              <w:spacing w:line="360" w:lineRule="auto"/>
              <w:jc w:val="center"/>
              <w:rPr>
                <w:rFonts w:ascii="宋体" w:hAnsi="宋体" w:cs="等线"/>
                <w:color w:val="000000"/>
                <w:sz w:val="24"/>
              </w:rPr>
            </w:pPr>
          </w:p>
        </w:tc>
        <w:tc>
          <w:tcPr>
            <w:tcW w:w="1064" w:type="dxa"/>
          </w:tcPr>
          <w:p w14:paraId="1B689BF2">
            <w:pPr>
              <w:spacing w:line="360" w:lineRule="auto"/>
              <w:jc w:val="center"/>
              <w:rPr>
                <w:rFonts w:ascii="宋体" w:hAnsi="宋体" w:cs="等线"/>
                <w:color w:val="000000"/>
                <w:sz w:val="24"/>
              </w:rPr>
            </w:pPr>
          </w:p>
        </w:tc>
      </w:tr>
      <w:tr w14:paraId="4E728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482CA19F">
            <w:pPr>
              <w:spacing w:line="360" w:lineRule="auto"/>
              <w:jc w:val="center"/>
              <w:rPr>
                <w:rFonts w:ascii="宋体" w:hAnsi="宋体" w:cs="等线"/>
                <w:color w:val="000000"/>
                <w:sz w:val="24"/>
              </w:rPr>
            </w:pPr>
          </w:p>
        </w:tc>
        <w:tc>
          <w:tcPr>
            <w:tcW w:w="750" w:type="dxa"/>
          </w:tcPr>
          <w:p w14:paraId="621850DF">
            <w:pPr>
              <w:spacing w:line="360" w:lineRule="auto"/>
              <w:jc w:val="center"/>
              <w:rPr>
                <w:rFonts w:ascii="宋体" w:hAnsi="宋体" w:cs="等线"/>
                <w:color w:val="000000"/>
                <w:sz w:val="24"/>
              </w:rPr>
            </w:pPr>
          </w:p>
        </w:tc>
        <w:tc>
          <w:tcPr>
            <w:tcW w:w="1066" w:type="dxa"/>
          </w:tcPr>
          <w:p w14:paraId="2F7F795F">
            <w:pPr>
              <w:spacing w:line="360" w:lineRule="auto"/>
              <w:jc w:val="center"/>
              <w:rPr>
                <w:rFonts w:ascii="宋体" w:hAnsi="宋体" w:cs="等线"/>
                <w:color w:val="000000"/>
                <w:sz w:val="24"/>
              </w:rPr>
            </w:pPr>
          </w:p>
        </w:tc>
        <w:tc>
          <w:tcPr>
            <w:tcW w:w="1066" w:type="dxa"/>
          </w:tcPr>
          <w:p w14:paraId="1DA4268E">
            <w:pPr>
              <w:spacing w:line="360" w:lineRule="auto"/>
              <w:jc w:val="center"/>
              <w:rPr>
                <w:rFonts w:ascii="宋体" w:hAnsi="宋体" w:cs="等线"/>
                <w:color w:val="000000"/>
                <w:sz w:val="24"/>
              </w:rPr>
            </w:pPr>
          </w:p>
        </w:tc>
        <w:tc>
          <w:tcPr>
            <w:tcW w:w="1066" w:type="dxa"/>
          </w:tcPr>
          <w:p w14:paraId="11876F95">
            <w:pPr>
              <w:spacing w:line="360" w:lineRule="auto"/>
              <w:jc w:val="center"/>
              <w:rPr>
                <w:rFonts w:ascii="宋体" w:hAnsi="宋体" w:cs="等线"/>
                <w:color w:val="000000"/>
                <w:sz w:val="24"/>
              </w:rPr>
            </w:pPr>
          </w:p>
        </w:tc>
        <w:tc>
          <w:tcPr>
            <w:tcW w:w="1066" w:type="dxa"/>
          </w:tcPr>
          <w:p w14:paraId="2B82CCC8">
            <w:pPr>
              <w:spacing w:line="360" w:lineRule="auto"/>
              <w:jc w:val="center"/>
              <w:rPr>
                <w:rFonts w:ascii="宋体" w:hAnsi="宋体" w:cs="等线"/>
                <w:color w:val="000000"/>
                <w:sz w:val="24"/>
              </w:rPr>
            </w:pPr>
          </w:p>
        </w:tc>
        <w:tc>
          <w:tcPr>
            <w:tcW w:w="1066" w:type="dxa"/>
          </w:tcPr>
          <w:p w14:paraId="1C97F4F9">
            <w:pPr>
              <w:spacing w:line="360" w:lineRule="auto"/>
              <w:jc w:val="center"/>
              <w:rPr>
                <w:rFonts w:ascii="宋体" w:hAnsi="宋体" w:cs="等线"/>
                <w:color w:val="000000"/>
                <w:sz w:val="24"/>
              </w:rPr>
            </w:pPr>
          </w:p>
        </w:tc>
        <w:tc>
          <w:tcPr>
            <w:tcW w:w="1064" w:type="dxa"/>
          </w:tcPr>
          <w:p w14:paraId="45E34257">
            <w:pPr>
              <w:spacing w:line="360" w:lineRule="auto"/>
              <w:jc w:val="center"/>
              <w:rPr>
                <w:rFonts w:ascii="宋体" w:hAnsi="宋体" w:cs="等线"/>
                <w:color w:val="000000"/>
                <w:sz w:val="24"/>
              </w:rPr>
            </w:pPr>
          </w:p>
        </w:tc>
      </w:tr>
      <w:tr w14:paraId="72D26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24387068">
            <w:pPr>
              <w:spacing w:line="360" w:lineRule="auto"/>
              <w:jc w:val="center"/>
              <w:rPr>
                <w:rFonts w:ascii="宋体" w:hAnsi="宋体" w:cs="等线"/>
                <w:color w:val="000000"/>
                <w:sz w:val="24"/>
              </w:rPr>
            </w:pPr>
          </w:p>
        </w:tc>
        <w:tc>
          <w:tcPr>
            <w:tcW w:w="750" w:type="dxa"/>
          </w:tcPr>
          <w:p w14:paraId="4BC5959E">
            <w:pPr>
              <w:spacing w:line="360" w:lineRule="auto"/>
              <w:jc w:val="center"/>
              <w:rPr>
                <w:rFonts w:ascii="宋体" w:hAnsi="宋体" w:cs="等线"/>
                <w:color w:val="000000"/>
                <w:sz w:val="24"/>
              </w:rPr>
            </w:pPr>
          </w:p>
        </w:tc>
        <w:tc>
          <w:tcPr>
            <w:tcW w:w="1066" w:type="dxa"/>
          </w:tcPr>
          <w:p w14:paraId="4E62927F">
            <w:pPr>
              <w:spacing w:line="360" w:lineRule="auto"/>
              <w:jc w:val="center"/>
              <w:rPr>
                <w:rFonts w:ascii="宋体" w:hAnsi="宋体" w:cs="等线"/>
                <w:color w:val="000000"/>
                <w:sz w:val="24"/>
              </w:rPr>
            </w:pPr>
          </w:p>
        </w:tc>
        <w:tc>
          <w:tcPr>
            <w:tcW w:w="1066" w:type="dxa"/>
          </w:tcPr>
          <w:p w14:paraId="18345567">
            <w:pPr>
              <w:spacing w:line="360" w:lineRule="auto"/>
              <w:jc w:val="center"/>
              <w:rPr>
                <w:rFonts w:ascii="宋体" w:hAnsi="宋体" w:cs="等线"/>
                <w:color w:val="000000"/>
                <w:sz w:val="24"/>
              </w:rPr>
            </w:pPr>
          </w:p>
        </w:tc>
        <w:tc>
          <w:tcPr>
            <w:tcW w:w="1066" w:type="dxa"/>
          </w:tcPr>
          <w:p w14:paraId="704E178B">
            <w:pPr>
              <w:spacing w:line="360" w:lineRule="auto"/>
              <w:jc w:val="center"/>
              <w:rPr>
                <w:rFonts w:ascii="宋体" w:hAnsi="宋体" w:cs="等线"/>
                <w:color w:val="000000"/>
                <w:sz w:val="24"/>
              </w:rPr>
            </w:pPr>
          </w:p>
        </w:tc>
        <w:tc>
          <w:tcPr>
            <w:tcW w:w="1066" w:type="dxa"/>
          </w:tcPr>
          <w:p w14:paraId="63622DA1">
            <w:pPr>
              <w:spacing w:line="360" w:lineRule="auto"/>
              <w:jc w:val="center"/>
              <w:rPr>
                <w:rFonts w:ascii="宋体" w:hAnsi="宋体" w:cs="等线"/>
                <w:color w:val="000000"/>
                <w:sz w:val="24"/>
              </w:rPr>
            </w:pPr>
          </w:p>
        </w:tc>
        <w:tc>
          <w:tcPr>
            <w:tcW w:w="1066" w:type="dxa"/>
          </w:tcPr>
          <w:p w14:paraId="6F9A2819">
            <w:pPr>
              <w:spacing w:line="360" w:lineRule="auto"/>
              <w:jc w:val="center"/>
              <w:rPr>
                <w:rFonts w:ascii="宋体" w:hAnsi="宋体" w:cs="等线"/>
                <w:color w:val="000000"/>
                <w:sz w:val="24"/>
              </w:rPr>
            </w:pPr>
          </w:p>
        </w:tc>
        <w:tc>
          <w:tcPr>
            <w:tcW w:w="1064" w:type="dxa"/>
          </w:tcPr>
          <w:p w14:paraId="29466D61">
            <w:pPr>
              <w:spacing w:line="360" w:lineRule="auto"/>
              <w:jc w:val="center"/>
              <w:rPr>
                <w:rFonts w:ascii="宋体" w:hAnsi="宋体" w:cs="等线"/>
                <w:color w:val="000000"/>
                <w:sz w:val="24"/>
              </w:rPr>
            </w:pPr>
          </w:p>
        </w:tc>
      </w:tr>
      <w:tr w14:paraId="2E45D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6B89A640">
            <w:pPr>
              <w:spacing w:line="360" w:lineRule="auto"/>
              <w:jc w:val="center"/>
              <w:rPr>
                <w:rFonts w:ascii="宋体" w:hAnsi="宋体" w:cs="等线"/>
                <w:color w:val="000000"/>
                <w:sz w:val="24"/>
              </w:rPr>
            </w:pPr>
          </w:p>
        </w:tc>
        <w:tc>
          <w:tcPr>
            <w:tcW w:w="750" w:type="dxa"/>
          </w:tcPr>
          <w:p w14:paraId="34C2BF09">
            <w:pPr>
              <w:spacing w:line="360" w:lineRule="auto"/>
              <w:jc w:val="center"/>
              <w:rPr>
                <w:rFonts w:ascii="宋体" w:hAnsi="宋体" w:cs="等线"/>
                <w:color w:val="000000"/>
                <w:sz w:val="24"/>
              </w:rPr>
            </w:pPr>
          </w:p>
        </w:tc>
        <w:tc>
          <w:tcPr>
            <w:tcW w:w="1066" w:type="dxa"/>
          </w:tcPr>
          <w:p w14:paraId="05488412">
            <w:pPr>
              <w:spacing w:line="360" w:lineRule="auto"/>
              <w:jc w:val="center"/>
              <w:rPr>
                <w:rFonts w:ascii="宋体" w:hAnsi="宋体" w:cs="等线"/>
                <w:color w:val="000000"/>
                <w:sz w:val="24"/>
              </w:rPr>
            </w:pPr>
          </w:p>
        </w:tc>
        <w:tc>
          <w:tcPr>
            <w:tcW w:w="1066" w:type="dxa"/>
          </w:tcPr>
          <w:p w14:paraId="512819E8">
            <w:pPr>
              <w:spacing w:line="360" w:lineRule="auto"/>
              <w:jc w:val="center"/>
              <w:rPr>
                <w:rFonts w:ascii="宋体" w:hAnsi="宋体" w:cs="等线"/>
                <w:color w:val="000000"/>
                <w:sz w:val="24"/>
              </w:rPr>
            </w:pPr>
          </w:p>
        </w:tc>
        <w:tc>
          <w:tcPr>
            <w:tcW w:w="1066" w:type="dxa"/>
          </w:tcPr>
          <w:p w14:paraId="2D131A4D">
            <w:pPr>
              <w:spacing w:line="360" w:lineRule="auto"/>
              <w:jc w:val="center"/>
              <w:rPr>
                <w:rFonts w:ascii="宋体" w:hAnsi="宋体" w:cs="等线"/>
                <w:color w:val="000000"/>
                <w:sz w:val="24"/>
              </w:rPr>
            </w:pPr>
          </w:p>
        </w:tc>
        <w:tc>
          <w:tcPr>
            <w:tcW w:w="1066" w:type="dxa"/>
          </w:tcPr>
          <w:p w14:paraId="61F8B19B">
            <w:pPr>
              <w:spacing w:line="360" w:lineRule="auto"/>
              <w:jc w:val="center"/>
              <w:rPr>
                <w:rFonts w:ascii="宋体" w:hAnsi="宋体" w:cs="等线"/>
                <w:color w:val="000000"/>
                <w:sz w:val="24"/>
              </w:rPr>
            </w:pPr>
          </w:p>
        </w:tc>
        <w:tc>
          <w:tcPr>
            <w:tcW w:w="1066" w:type="dxa"/>
          </w:tcPr>
          <w:p w14:paraId="2C0C52F5">
            <w:pPr>
              <w:spacing w:line="360" w:lineRule="auto"/>
              <w:jc w:val="center"/>
              <w:rPr>
                <w:rFonts w:ascii="宋体" w:hAnsi="宋体" w:cs="等线"/>
                <w:color w:val="000000"/>
                <w:sz w:val="24"/>
              </w:rPr>
            </w:pPr>
          </w:p>
        </w:tc>
        <w:tc>
          <w:tcPr>
            <w:tcW w:w="1064" w:type="dxa"/>
          </w:tcPr>
          <w:p w14:paraId="7A404C36">
            <w:pPr>
              <w:spacing w:line="360" w:lineRule="auto"/>
              <w:jc w:val="center"/>
              <w:rPr>
                <w:rFonts w:ascii="宋体" w:hAnsi="宋体" w:cs="等线"/>
                <w:color w:val="000000"/>
                <w:sz w:val="24"/>
              </w:rPr>
            </w:pPr>
          </w:p>
        </w:tc>
      </w:tr>
      <w:tr w14:paraId="7DD14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tcPr>
          <w:p w14:paraId="3CF3F0FC">
            <w:pPr>
              <w:spacing w:line="360" w:lineRule="auto"/>
              <w:jc w:val="center"/>
              <w:rPr>
                <w:rFonts w:ascii="宋体" w:hAnsi="宋体" w:cs="等线"/>
                <w:color w:val="000000"/>
                <w:sz w:val="24"/>
              </w:rPr>
            </w:pPr>
          </w:p>
        </w:tc>
        <w:tc>
          <w:tcPr>
            <w:tcW w:w="750" w:type="dxa"/>
          </w:tcPr>
          <w:p w14:paraId="273415C8">
            <w:pPr>
              <w:spacing w:line="360" w:lineRule="auto"/>
              <w:jc w:val="center"/>
              <w:rPr>
                <w:rFonts w:ascii="宋体" w:hAnsi="宋体" w:cs="等线"/>
                <w:color w:val="000000"/>
                <w:sz w:val="24"/>
              </w:rPr>
            </w:pPr>
          </w:p>
        </w:tc>
        <w:tc>
          <w:tcPr>
            <w:tcW w:w="1066" w:type="dxa"/>
          </w:tcPr>
          <w:p w14:paraId="16FCBDA4">
            <w:pPr>
              <w:spacing w:line="360" w:lineRule="auto"/>
              <w:jc w:val="center"/>
              <w:rPr>
                <w:rFonts w:ascii="宋体" w:hAnsi="宋体" w:cs="等线"/>
                <w:color w:val="000000"/>
                <w:sz w:val="24"/>
              </w:rPr>
            </w:pPr>
          </w:p>
        </w:tc>
        <w:tc>
          <w:tcPr>
            <w:tcW w:w="1066" w:type="dxa"/>
          </w:tcPr>
          <w:p w14:paraId="41999281">
            <w:pPr>
              <w:spacing w:line="360" w:lineRule="auto"/>
              <w:jc w:val="center"/>
              <w:rPr>
                <w:rFonts w:ascii="宋体" w:hAnsi="宋体" w:cs="等线"/>
                <w:color w:val="000000"/>
                <w:sz w:val="24"/>
              </w:rPr>
            </w:pPr>
          </w:p>
        </w:tc>
        <w:tc>
          <w:tcPr>
            <w:tcW w:w="1066" w:type="dxa"/>
          </w:tcPr>
          <w:p w14:paraId="213F3892">
            <w:pPr>
              <w:spacing w:line="360" w:lineRule="auto"/>
              <w:jc w:val="center"/>
              <w:rPr>
                <w:rFonts w:ascii="宋体" w:hAnsi="宋体" w:cs="等线"/>
                <w:color w:val="000000"/>
                <w:sz w:val="24"/>
              </w:rPr>
            </w:pPr>
          </w:p>
        </w:tc>
        <w:tc>
          <w:tcPr>
            <w:tcW w:w="1066" w:type="dxa"/>
          </w:tcPr>
          <w:p w14:paraId="13DC4CD2">
            <w:pPr>
              <w:spacing w:line="360" w:lineRule="auto"/>
              <w:jc w:val="center"/>
              <w:rPr>
                <w:rFonts w:ascii="宋体" w:hAnsi="宋体" w:cs="等线"/>
                <w:color w:val="000000"/>
                <w:sz w:val="24"/>
              </w:rPr>
            </w:pPr>
          </w:p>
        </w:tc>
        <w:tc>
          <w:tcPr>
            <w:tcW w:w="1066" w:type="dxa"/>
          </w:tcPr>
          <w:p w14:paraId="5A433CBF">
            <w:pPr>
              <w:spacing w:line="360" w:lineRule="auto"/>
              <w:jc w:val="center"/>
              <w:rPr>
                <w:rFonts w:ascii="宋体" w:hAnsi="宋体" w:cs="等线"/>
                <w:color w:val="000000"/>
                <w:sz w:val="24"/>
              </w:rPr>
            </w:pPr>
          </w:p>
        </w:tc>
        <w:tc>
          <w:tcPr>
            <w:tcW w:w="1064" w:type="dxa"/>
          </w:tcPr>
          <w:p w14:paraId="27F29DC8">
            <w:pPr>
              <w:spacing w:line="360" w:lineRule="auto"/>
              <w:jc w:val="center"/>
              <w:rPr>
                <w:rFonts w:ascii="宋体" w:hAnsi="宋体" w:cs="等线"/>
                <w:color w:val="000000"/>
                <w:sz w:val="24"/>
              </w:rPr>
            </w:pPr>
          </w:p>
        </w:tc>
      </w:tr>
    </w:tbl>
    <w:p w14:paraId="6EBC83D9">
      <w:pPr>
        <w:tabs>
          <w:tab w:val="left" w:pos="720"/>
        </w:tabs>
        <w:spacing w:line="360" w:lineRule="auto"/>
        <w:ind w:firstLine="864" w:firstLineChars="360"/>
        <w:rPr>
          <w:rFonts w:ascii="宋体" w:hAnsi="宋体" w:cs="等线"/>
          <w:color w:val="000000"/>
          <w:sz w:val="24"/>
        </w:rPr>
      </w:pPr>
    </w:p>
    <w:p w14:paraId="44A67D34">
      <w:pPr>
        <w:spacing w:line="360" w:lineRule="auto"/>
        <w:ind w:left="360" w:hanging="360" w:hangingChars="150"/>
        <w:rPr>
          <w:rFonts w:ascii="宋体" w:hAnsi="宋体" w:cs="等线"/>
          <w:color w:val="000000"/>
          <w:sz w:val="24"/>
        </w:rPr>
        <w:sectPr>
          <w:pgSz w:w="11906" w:h="16838"/>
          <w:pgMar w:top="1440" w:right="1800" w:bottom="1440" w:left="1800" w:header="851" w:footer="992" w:gutter="0"/>
          <w:cols w:space="425" w:num="1"/>
          <w:docGrid w:linePitch="312" w:charSpace="0"/>
        </w:sectPr>
      </w:pPr>
    </w:p>
    <w:p w14:paraId="481E29D7">
      <w:pPr>
        <w:spacing w:before="120" w:beforeLines="50" w:after="120" w:afterLines="50" w:line="360" w:lineRule="auto"/>
        <w:jc w:val="left"/>
        <w:rPr>
          <w:rFonts w:ascii="宋体" w:hAnsi="宋体" w:cs="等线"/>
          <w:b/>
          <w:color w:val="000000"/>
          <w:sz w:val="24"/>
        </w:rPr>
      </w:pPr>
      <w:bookmarkStart w:id="828" w:name="_Toc241459827"/>
      <w:bookmarkStart w:id="829" w:name="_Toc152042589"/>
      <w:bookmarkStart w:id="830" w:name="_Toc179632820"/>
      <w:bookmarkStart w:id="831" w:name="_Toc497584208"/>
      <w:bookmarkStart w:id="832" w:name="_Toc480487473"/>
      <w:bookmarkStart w:id="833" w:name="_Toc144974868"/>
      <w:bookmarkStart w:id="834" w:name="_Toc483684721"/>
      <w:bookmarkStart w:id="835" w:name="_Toc152045800"/>
      <w:bookmarkStart w:id="836" w:name="_Toc342296584"/>
      <w:r>
        <w:rPr>
          <w:rFonts w:hint="eastAsia" w:ascii="宋体" w:hAnsi="宋体" w:cs="等线"/>
          <w:b/>
          <w:color w:val="000000"/>
          <w:sz w:val="24"/>
        </w:rPr>
        <w:t>附表四：计划开、竣工日期和施工进度网络图</w:t>
      </w:r>
      <w:bookmarkEnd w:id="828"/>
      <w:bookmarkEnd w:id="829"/>
      <w:bookmarkEnd w:id="830"/>
      <w:bookmarkEnd w:id="831"/>
      <w:bookmarkEnd w:id="832"/>
      <w:bookmarkEnd w:id="833"/>
      <w:bookmarkEnd w:id="834"/>
      <w:bookmarkEnd w:id="835"/>
      <w:bookmarkEnd w:id="836"/>
    </w:p>
    <w:p w14:paraId="4FF40D77">
      <w:pPr>
        <w:spacing w:before="120" w:beforeLines="50" w:after="120" w:afterLines="50" w:line="360" w:lineRule="auto"/>
        <w:jc w:val="center"/>
        <w:rPr>
          <w:rFonts w:ascii="宋体" w:hAnsi="宋体" w:cs="等线"/>
          <w:b/>
          <w:color w:val="000000"/>
          <w:sz w:val="24"/>
        </w:rPr>
      </w:pPr>
      <w:r>
        <w:rPr>
          <w:rFonts w:hint="eastAsia" w:ascii="宋体" w:hAnsi="宋体" w:cs="等线"/>
          <w:b/>
          <w:color w:val="000000"/>
          <w:sz w:val="24"/>
        </w:rPr>
        <w:t>计划开、竣工日期和施工进度网络图</w:t>
      </w:r>
    </w:p>
    <w:p w14:paraId="7DCA2AAC">
      <w:pPr>
        <w:spacing w:line="360" w:lineRule="auto"/>
        <w:ind w:firstLine="480" w:firstLineChars="200"/>
        <w:rPr>
          <w:rFonts w:ascii="宋体" w:hAnsi="宋体" w:cs="等线"/>
          <w:color w:val="000000"/>
          <w:sz w:val="24"/>
        </w:rPr>
      </w:pPr>
      <w:r>
        <w:rPr>
          <w:rFonts w:hint="eastAsia" w:ascii="宋体" w:hAnsi="宋体" w:cs="等线"/>
          <w:color w:val="000000"/>
          <w:sz w:val="24"/>
        </w:rPr>
        <w:t>1、供应商应递交施工进度网络图或施工进度表，说明按</w:t>
      </w:r>
      <w:r>
        <w:rPr>
          <w:rFonts w:hint="eastAsia" w:ascii="宋体" w:hAnsi="宋体" w:cs="等线"/>
          <w:color w:val="000000"/>
          <w:sz w:val="24"/>
          <w:lang w:eastAsia="zh-CN"/>
        </w:rPr>
        <w:t>招标</w:t>
      </w:r>
      <w:r>
        <w:rPr>
          <w:rFonts w:hint="eastAsia" w:ascii="宋体" w:hAnsi="宋体" w:cs="等线"/>
          <w:color w:val="000000"/>
          <w:sz w:val="24"/>
        </w:rPr>
        <w:t>文件要求的计划工期进行施工的各个关键日期。</w:t>
      </w:r>
    </w:p>
    <w:p w14:paraId="7D02719E">
      <w:pPr>
        <w:spacing w:line="360" w:lineRule="auto"/>
        <w:ind w:firstLine="480" w:firstLineChars="200"/>
        <w:rPr>
          <w:rFonts w:ascii="宋体" w:hAnsi="宋体" w:cs="等线"/>
          <w:color w:val="000000"/>
          <w:sz w:val="24"/>
        </w:rPr>
      </w:pPr>
      <w:r>
        <w:rPr>
          <w:rFonts w:hint="eastAsia" w:ascii="宋体" w:hAnsi="宋体" w:cs="等线"/>
          <w:color w:val="000000"/>
          <w:sz w:val="24"/>
        </w:rPr>
        <w:t>2、施工进度表可采用网络图和（或）横道图表示。</w:t>
      </w:r>
    </w:p>
    <w:p w14:paraId="0D624F52">
      <w:pPr>
        <w:spacing w:line="360" w:lineRule="auto"/>
        <w:ind w:firstLine="200"/>
        <w:rPr>
          <w:rFonts w:ascii="宋体" w:hAnsi="宋体" w:cs="等线"/>
          <w:color w:val="000000"/>
          <w:sz w:val="24"/>
        </w:rPr>
      </w:pPr>
    </w:p>
    <w:p w14:paraId="6CCE9EFC">
      <w:pPr>
        <w:widowControl/>
        <w:jc w:val="left"/>
        <w:rPr>
          <w:rFonts w:ascii="宋体" w:hAnsi="宋体" w:cs="等线"/>
          <w:color w:val="000000"/>
          <w:sz w:val="24"/>
        </w:rPr>
      </w:pPr>
      <w:r>
        <w:rPr>
          <w:rFonts w:ascii="宋体" w:hAnsi="宋体" w:cs="等线"/>
          <w:color w:val="000000"/>
          <w:sz w:val="24"/>
        </w:rPr>
        <w:br w:type="page"/>
      </w:r>
    </w:p>
    <w:p w14:paraId="4B00FC88">
      <w:pPr>
        <w:tabs>
          <w:tab w:val="left" w:pos="360"/>
        </w:tabs>
        <w:snapToGrid w:val="0"/>
        <w:spacing w:line="360" w:lineRule="auto"/>
        <w:outlineLvl w:val="1"/>
        <w:rPr>
          <w:rFonts w:ascii="宋体" w:hAnsi="宋体"/>
          <w:color w:val="000000"/>
          <w:sz w:val="24"/>
        </w:rPr>
      </w:pPr>
      <w:r>
        <w:rPr>
          <w:rFonts w:hint="eastAsia" w:ascii="宋体" w:hAnsi="宋体"/>
          <w:sz w:val="24"/>
        </w:rPr>
        <w:t>1</w:t>
      </w:r>
      <w:r>
        <w:rPr>
          <w:rFonts w:ascii="宋体" w:hAnsi="宋体"/>
          <w:sz w:val="24"/>
        </w:rPr>
        <w:t xml:space="preserve">3 </w:t>
      </w:r>
      <w:r>
        <w:rPr>
          <w:rFonts w:hint="eastAsia" w:ascii="宋体" w:hAnsi="宋体"/>
          <w:sz w:val="24"/>
          <w:lang w:eastAsia="zh-CN"/>
        </w:rPr>
        <w:t>招标</w:t>
      </w:r>
      <w:r>
        <w:rPr>
          <w:rFonts w:ascii="宋体" w:hAnsi="宋体"/>
          <w:sz w:val="24"/>
        </w:rPr>
        <w:t>文件要求提供或供应商认为应附的其他材料</w:t>
      </w:r>
    </w:p>
    <w:p w14:paraId="52FE5044">
      <w:pPr>
        <w:tabs>
          <w:tab w:val="left" w:pos="360"/>
        </w:tabs>
        <w:snapToGrid w:val="0"/>
        <w:spacing w:line="360" w:lineRule="auto"/>
        <w:outlineLvl w:val="2"/>
        <w:rPr>
          <w:color w:val="000000"/>
          <w:sz w:val="24"/>
          <w:szCs w:val="20"/>
          <w:highlight w:val="yellow"/>
        </w:rPr>
      </w:pPr>
      <w:r>
        <w:rPr>
          <w:rFonts w:hint="eastAsia"/>
          <w:color w:val="000000"/>
          <w:sz w:val="24"/>
          <w:szCs w:val="20"/>
        </w:rPr>
        <w:t>1</w:t>
      </w:r>
      <w:r>
        <w:rPr>
          <w:color w:val="000000"/>
          <w:sz w:val="24"/>
          <w:szCs w:val="20"/>
        </w:rPr>
        <w:t>3</w:t>
      </w:r>
      <w:r>
        <w:rPr>
          <w:rFonts w:hint="eastAsia"/>
          <w:color w:val="000000"/>
          <w:sz w:val="24"/>
          <w:szCs w:val="20"/>
        </w:rPr>
        <w:t>-</w:t>
      </w:r>
      <w:r>
        <w:rPr>
          <w:color w:val="000000"/>
          <w:sz w:val="24"/>
          <w:szCs w:val="20"/>
        </w:rPr>
        <w:t>1</w:t>
      </w:r>
      <w:r>
        <w:rPr>
          <w:rFonts w:hint="eastAsia"/>
          <w:color w:val="000000"/>
          <w:sz w:val="24"/>
          <w:szCs w:val="20"/>
        </w:rPr>
        <w:t xml:space="preserve">成交服务费承诺书 </w:t>
      </w:r>
    </w:p>
    <w:p w14:paraId="324AF522">
      <w:pPr>
        <w:tabs>
          <w:tab w:val="left" w:pos="360"/>
        </w:tabs>
        <w:snapToGrid w:val="0"/>
        <w:spacing w:line="360" w:lineRule="auto"/>
        <w:outlineLvl w:val="1"/>
        <w:rPr>
          <w:sz w:val="24"/>
        </w:rPr>
      </w:pPr>
      <w:r>
        <w:rPr>
          <w:rFonts w:hint="eastAsia"/>
          <w:sz w:val="24"/>
        </w:rPr>
        <w:t>1</w:t>
      </w:r>
      <w:r>
        <w:rPr>
          <w:sz w:val="24"/>
        </w:rPr>
        <w:t>4</w:t>
      </w:r>
      <w:r>
        <w:rPr>
          <w:rFonts w:hint="eastAsia"/>
          <w:sz w:val="24"/>
        </w:rPr>
        <w:t>.最后报价一览表（实质性格式，</w:t>
      </w:r>
      <w:r>
        <w:rPr>
          <w:rFonts w:hint="eastAsia"/>
          <w:sz w:val="24"/>
          <w:lang w:eastAsia="zh-CN"/>
        </w:rPr>
        <w:t>招标</w:t>
      </w:r>
      <w:r>
        <w:rPr>
          <w:rFonts w:hint="eastAsia"/>
          <w:sz w:val="24"/>
        </w:rPr>
        <w:t>后</w:t>
      </w:r>
      <w:r>
        <w:rPr>
          <w:rFonts w:hint="eastAsia" w:ascii="Leelawadee UI" w:hAnsi="Leelawadee UI" w:cs="Leelawadee UI"/>
          <w:sz w:val="24"/>
        </w:rPr>
        <w:t>提</w:t>
      </w:r>
      <w:r>
        <w:rPr>
          <w:rFonts w:hint="eastAsia"/>
          <w:sz w:val="24"/>
        </w:rPr>
        <w:t>交）</w:t>
      </w:r>
    </w:p>
    <w:p w14:paraId="59066513">
      <w:pPr>
        <w:spacing w:before="156" w:beforeLines="50" w:after="156" w:afterLines="50" w:line="360" w:lineRule="auto"/>
        <w:jc w:val="center"/>
        <w:rPr>
          <w:b/>
          <w:color w:val="000000"/>
          <w:sz w:val="36"/>
          <w:szCs w:val="36"/>
        </w:rPr>
      </w:pPr>
      <w:r>
        <w:rPr>
          <w:rFonts w:hint="eastAsia"/>
          <w:b/>
          <w:color w:val="000000"/>
          <w:sz w:val="36"/>
          <w:szCs w:val="36"/>
        </w:rPr>
        <w:t>最后</w:t>
      </w:r>
      <w:r>
        <w:rPr>
          <w:b/>
          <w:color w:val="000000"/>
          <w:sz w:val="36"/>
          <w:szCs w:val="36"/>
        </w:rPr>
        <w:t>报价一览表</w:t>
      </w:r>
    </w:p>
    <w:p w14:paraId="13175EDC">
      <w:pPr>
        <w:tabs>
          <w:tab w:val="left" w:pos="1800"/>
          <w:tab w:val="left" w:pos="5580"/>
        </w:tabs>
        <w:spacing w:line="360" w:lineRule="auto"/>
        <w:jc w:val="left"/>
        <w:rPr>
          <w:color w:val="000000"/>
          <w:sz w:val="24"/>
        </w:rPr>
      </w:pPr>
    </w:p>
    <w:p w14:paraId="25D1810B">
      <w:pPr>
        <w:tabs>
          <w:tab w:val="left" w:pos="1800"/>
          <w:tab w:val="left" w:pos="5580"/>
        </w:tabs>
        <w:spacing w:line="360" w:lineRule="auto"/>
        <w:ind w:firstLine="240" w:firstLineChars="100"/>
        <w:jc w:val="left"/>
        <w:rPr>
          <w:color w:val="000000"/>
          <w:sz w:val="24"/>
          <w:u w:val="single"/>
        </w:rPr>
      </w:pPr>
      <w:r>
        <w:rPr>
          <w:color w:val="000000"/>
          <w:sz w:val="24"/>
        </w:rPr>
        <w:t>项目编号：</w:t>
      </w:r>
      <w:r>
        <w:rPr>
          <w:sz w:val="24"/>
        </w:rPr>
        <w:t>___________</w:t>
      </w:r>
      <w:r>
        <w:rPr>
          <w:color w:val="000000"/>
          <w:sz w:val="24"/>
        </w:rPr>
        <w:t xml:space="preserve">     项目名称：</w:t>
      </w:r>
      <w:r>
        <w:rPr>
          <w:sz w:val="24"/>
        </w:rPr>
        <w:t>___________</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10"/>
        <w:gridCol w:w="2402"/>
        <w:gridCol w:w="1710"/>
        <w:gridCol w:w="1694"/>
        <w:gridCol w:w="1700"/>
      </w:tblGrid>
      <w:tr w14:paraId="42D52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31" w:hRule="atLeast"/>
          <w:jc w:val="center"/>
        </w:trPr>
        <w:tc>
          <w:tcPr>
            <w:tcW w:w="487" w:type="pct"/>
            <w:vMerge w:val="restart"/>
            <w:tcBorders>
              <w:top w:val="single" w:color="auto" w:sz="4" w:space="0"/>
              <w:left w:val="single" w:color="auto" w:sz="4" w:space="0"/>
              <w:bottom w:val="single" w:color="auto" w:sz="4" w:space="0"/>
              <w:right w:val="single" w:color="auto" w:sz="4" w:space="0"/>
            </w:tcBorders>
            <w:vAlign w:val="center"/>
          </w:tcPr>
          <w:p w14:paraId="01297995">
            <w:pPr>
              <w:tabs>
                <w:tab w:val="left" w:pos="5580"/>
              </w:tabs>
              <w:jc w:val="center"/>
              <w:rPr>
                <w:b/>
                <w:sz w:val="24"/>
              </w:rPr>
            </w:pPr>
            <w:r>
              <w:rPr>
                <w:b/>
                <w:sz w:val="24"/>
              </w:rPr>
              <w:t>序号</w:t>
            </w:r>
          </w:p>
        </w:tc>
        <w:tc>
          <w:tcPr>
            <w:tcW w:w="1444" w:type="pct"/>
            <w:vMerge w:val="restart"/>
            <w:tcBorders>
              <w:top w:val="single" w:color="auto" w:sz="4" w:space="0"/>
              <w:left w:val="single" w:color="auto" w:sz="4" w:space="0"/>
              <w:bottom w:val="single" w:color="auto" w:sz="4" w:space="0"/>
              <w:right w:val="single" w:color="auto" w:sz="4" w:space="0"/>
            </w:tcBorders>
            <w:vAlign w:val="center"/>
          </w:tcPr>
          <w:p w14:paraId="2456C59F">
            <w:pPr>
              <w:tabs>
                <w:tab w:val="left" w:pos="5580"/>
              </w:tabs>
              <w:jc w:val="center"/>
              <w:rPr>
                <w:b/>
                <w:sz w:val="24"/>
              </w:rPr>
            </w:pPr>
            <w:r>
              <w:rPr>
                <w:b/>
                <w:sz w:val="24"/>
              </w:rPr>
              <w:t>供应商名称</w:t>
            </w:r>
          </w:p>
        </w:tc>
        <w:tc>
          <w:tcPr>
            <w:tcW w:w="2046" w:type="pct"/>
            <w:gridSpan w:val="2"/>
            <w:tcBorders>
              <w:top w:val="single" w:color="auto" w:sz="4" w:space="0"/>
              <w:left w:val="single" w:color="auto" w:sz="4" w:space="0"/>
              <w:bottom w:val="single" w:color="auto" w:sz="4" w:space="0"/>
              <w:right w:val="single" w:color="auto" w:sz="4" w:space="0"/>
            </w:tcBorders>
            <w:vAlign w:val="center"/>
          </w:tcPr>
          <w:p w14:paraId="18A3C58F">
            <w:pPr>
              <w:tabs>
                <w:tab w:val="left" w:pos="5580"/>
              </w:tabs>
              <w:jc w:val="center"/>
              <w:rPr>
                <w:b/>
                <w:sz w:val="24"/>
              </w:rPr>
            </w:pPr>
            <w:r>
              <w:rPr>
                <w:rFonts w:hint="eastAsia"/>
                <w:b/>
                <w:sz w:val="24"/>
              </w:rPr>
              <w:t>最后</w:t>
            </w:r>
            <w:r>
              <w:rPr>
                <w:b/>
                <w:sz w:val="24"/>
              </w:rPr>
              <w:t>报价</w:t>
            </w:r>
          </w:p>
        </w:tc>
        <w:tc>
          <w:tcPr>
            <w:tcW w:w="1022" w:type="pct"/>
            <w:vMerge w:val="restart"/>
            <w:tcBorders>
              <w:top w:val="single" w:color="auto" w:sz="4" w:space="0"/>
              <w:left w:val="single" w:color="auto" w:sz="4" w:space="0"/>
              <w:right w:val="single" w:color="auto" w:sz="4" w:space="0"/>
            </w:tcBorders>
            <w:vAlign w:val="center"/>
          </w:tcPr>
          <w:p w14:paraId="6F44AF71">
            <w:pPr>
              <w:tabs>
                <w:tab w:val="left" w:pos="5580"/>
              </w:tabs>
              <w:jc w:val="center"/>
              <w:rPr>
                <w:b/>
                <w:sz w:val="24"/>
              </w:rPr>
            </w:pPr>
            <w:r>
              <w:rPr>
                <w:rFonts w:hint="eastAsia"/>
                <w:b/>
                <w:sz w:val="24"/>
              </w:rPr>
              <w:t>其他声明</w:t>
            </w:r>
          </w:p>
        </w:tc>
      </w:tr>
      <w:tr w14:paraId="6083C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74" w:hRule="atLeast"/>
          <w:jc w:val="center"/>
        </w:trPr>
        <w:tc>
          <w:tcPr>
            <w:tcW w:w="487" w:type="pct"/>
            <w:vMerge w:val="continue"/>
            <w:tcBorders>
              <w:top w:val="single" w:color="auto" w:sz="4" w:space="0"/>
              <w:left w:val="single" w:color="auto" w:sz="4" w:space="0"/>
              <w:bottom w:val="single" w:color="auto" w:sz="4" w:space="0"/>
              <w:right w:val="single" w:color="auto" w:sz="4" w:space="0"/>
            </w:tcBorders>
            <w:vAlign w:val="center"/>
          </w:tcPr>
          <w:p w14:paraId="05451155">
            <w:pPr>
              <w:widowControl/>
              <w:jc w:val="left"/>
              <w:rPr>
                <w:b/>
                <w:sz w:val="24"/>
              </w:rPr>
            </w:pPr>
          </w:p>
        </w:tc>
        <w:tc>
          <w:tcPr>
            <w:tcW w:w="1444" w:type="pct"/>
            <w:vMerge w:val="continue"/>
            <w:tcBorders>
              <w:top w:val="single" w:color="auto" w:sz="4" w:space="0"/>
              <w:left w:val="single" w:color="auto" w:sz="4" w:space="0"/>
              <w:bottom w:val="single" w:color="auto" w:sz="4" w:space="0"/>
              <w:right w:val="single" w:color="auto" w:sz="4" w:space="0"/>
            </w:tcBorders>
            <w:vAlign w:val="center"/>
          </w:tcPr>
          <w:p w14:paraId="0467E213">
            <w:pPr>
              <w:widowControl/>
              <w:jc w:val="left"/>
              <w:rPr>
                <w:b/>
                <w:sz w:val="24"/>
              </w:rPr>
            </w:pPr>
          </w:p>
        </w:tc>
        <w:tc>
          <w:tcPr>
            <w:tcW w:w="1028" w:type="pct"/>
            <w:tcBorders>
              <w:top w:val="single" w:color="auto" w:sz="4" w:space="0"/>
              <w:left w:val="single" w:color="auto" w:sz="4" w:space="0"/>
              <w:bottom w:val="single" w:color="auto" w:sz="4" w:space="0"/>
              <w:right w:val="single" w:color="auto" w:sz="4" w:space="0"/>
            </w:tcBorders>
            <w:vAlign w:val="center"/>
          </w:tcPr>
          <w:p w14:paraId="48FC79B6">
            <w:pPr>
              <w:tabs>
                <w:tab w:val="left" w:pos="5580"/>
              </w:tabs>
              <w:jc w:val="center"/>
              <w:rPr>
                <w:b/>
                <w:sz w:val="24"/>
              </w:rPr>
            </w:pPr>
            <w:r>
              <w:rPr>
                <w:b/>
                <w:sz w:val="24"/>
              </w:rPr>
              <w:t>大写</w:t>
            </w:r>
          </w:p>
        </w:tc>
        <w:tc>
          <w:tcPr>
            <w:tcW w:w="1018" w:type="pct"/>
            <w:tcBorders>
              <w:top w:val="single" w:color="auto" w:sz="4" w:space="0"/>
              <w:left w:val="single" w:color="auto" w:sz="4" w:space="0"/>
              <w:bottom w:val="single" w:color="auto" w:sz="4" w:space="0"/>
              <w:right w:val="single" w:color="auto" w:sz="4" w:space="0"/>
            </w:tcBorders>
            <w:vAlign w:val="center"/>
          </w:tcPr>
          <w:p w14:paraId="57D26282">
            <w:pPr>
              <w:tabs>
                <w:tab w:val="left" w:pos="5580"/>
              </w:tabs>
              <w:jc w:val="center"/>
              <w:rPr>
                <w:b/>
                <w:sz w:val="24"/>
              </w:rPr>
            </w:pPr>
            <w:r>
              <w:rPr>
                <w:b/>
                <w:sz w:val="24"/>
              </w:rPr>
              <w:t>小写</w:t>
            </w:r>
          </w:p>
        </w:tc>
        <w:tc>
          <w:tcPr>
            <w:tcW w:w="1022" w:type="pct"/>
            <w:vMerge w:val="continue"/>
            <w:tcBorders>
              <w:left w:val="single" w:color="auto" w:sz="4" w:space="0"/>
              <w:bottom w:val="single" w:color="auto" w:sz="4" w:space="0"/>
              <w:right w:val="single" w:color="auto" w:sz="4" w:space="0"/>
            </w:tcBorders>
            <w:vAlign w:val="center"/>
          </w:tcPr>
          <w:p w14:paraId="22E2EFA4">
            <w:pPr>
              <w:tabs>
                <w:tab w:val="left" w:pos="5580"/>
              </w:tabs>
              <w:jc w:val="center"/>
              <w:rPr>
                <w:b/>
                <w:sz w:val="24"/>
              </w:rPr>
            </w:pPr>
          </w:p>
        </w:tc>
      </w:tr>
      <w:tr w14:paraId="3BE33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76" w:hRule="atLeast"/>
          <w:jc w:val="center"/>
        </w:trPr>
        <w:tc>
          <w:tcPr>
            <w:tcW w:w="487" w:type="pct"/>
            <w:tcBorders>
              <w:top w:val="single" w:color="auto" w:sz="4" w:space="0"/>
              <w:left w:val="single" w:color="auto" w:sz="4" w:space="0"/>
              <w:bottom w:val="single" w:color="auto" w:sz="4" w:space="0"/>
              <w:right w:val="single" w:color="auto" w:sz="4" w:space="0"/>
            </w:tcBorders>
            <w:vAlign w:val="center"/>
          </w:tcPr>
          <w:p w14:paraId="6861272D">
            <w:pPr>
              <w:tabs>
                <w:tab w:val="left" w:pos="5580"/>
              </w:tabs>
              <w:jc w:val="center"/>
              <w:rPr>
                <w:sz w:val="24"/>
              </w:rPr>
            </w:pPr>
          </w:p>
        </w:tc>
        <w:tc>
          <w:tcPr>
            <w:tcW w:w="1444" w:type="pct"/>
            <w:tcBorders>
              <w:top w:val="single" w:color="auto" w:sz="4" w:space="0"/>
              <w:left w:val="single" w:color="auto" w:sz="4" w:space="0"/>
              <w:bottom w:val="single" w:color="auto" w:sz="4" w:space="0"/>
              <w:right w:val="single" w:color="auto" w:sz="4" w:space="0"/>
            </w:tcBorders>
            <w:vAlign w:val="center"/>
          </w:tcPr>
          <w:p w14:paraId="33F64248">
            <w:pPr>
              <w:tabs>
                <w:tab w:val="left" w:pos="5580"/>
              </w:tabs>
              <w:jc w:val="center"/>
              <w:rPr>
                <w:sz w:val="24"/>
              </w:rPr>
            </w:pPr>
          </w:p>
        </w:tc>
        <w:tc>
          <w:tcPr>
            <w:tcW w:w="1028" w:type="pct"/>
            <w:tcBorders>
              <w:top w:val="single" w:color="auto" w:sz="4" w:space="0"/>
              <w:left w:val="single" w:color="auto" w:sz="4" w:space="0"/>
              <w:bottom w:val="single" w:color="auto" w:sz="4" w:space="0"/>
              <w:right w:val="single" w:color="auto" w:sz="4" w:space="0"/>
            </w:tcBorders>
            <w:vAlign w:val="center"/>
          </w:tcPr>
          <w:p w14:paraId="282DED7A">
            <w:pPr>
              <w:tabs>
                <w:tab w:val="left" w:pos="5580"/>
              </w:tabs>
              <w:jc w:val="center"/>
              <w:rPr>
                <w:sz w:val="24"/>
              </w:rPr>
            </w:pPr>
          </w:p>
        </w:tc>
        <w:tc>
          <w:tcPr>
            <w:tcW w:w="1018" w:type="pct"/>
            <w:tcBorders>
              <w:top w:val="single" w:color="auto" w:sz="4" w:space="0"/>
              <w:left w:val="single" w:color="auto" w:sz="4" w:space="0"/>
              <w:bottom w:val="single" w:color="auto" w:sz="4" w:space="0"/>
              <w:right w:val="single" w:color="auto" w:sz="4" w:space="0"/>
            </w:tcBorders>
            <w:vAlign w:val="center"/>
          </w:tcPr>
          <w:p w14:paraId="2C24E596">
            <w:pPr>
              <w:tabs>
                <w:tab w:val="left" w:pos="5580"/>
              </w:tabs>
              <w:jc w:val="center"/>
              <w:rPr>
                <w:sz w:val="24"/>
              </w:rPr>
            </w:pPr>
          </w:p>
        </w:tc>
        <w:tc>
          <w:tcPr>
            <w:tcW w:w="1022" w:type="pct"/>
            <w:tcBorders>
              <w:top w:val="single" w:color="auto" w:sz="4" w:space="0"/>
              <w:left w:val="single" w:color="auto" w:sz="4" w:space="0"/>
              <w:bottom w:val="single" w:color="auto" w:sz="4" w:space="0"/>
              <w:right w:val="single" w:color="auto" w:sz="4" w:space="0"/>
            </w:tcBorders>
            <w:vAlign w:val="center"/>
          </w:tcPr>
          <w:p w14:paraId="4C689670">
            <w:pPr>
              <w:tabs>
                <w:tab w:val="left" w:pos="5580"/>
              </w:tabs>
              <w:jc w:val="center"/>
              <w:rPr>
                <w:sz w:val="24"/>
              </w:rPr>
            </w:pPr>
          </w:p>
        </w:tc>
      </w:tr>
    </w:tbl>
    <w:p w14:paraId="55048342">
      <w:pPr>
        <w:autoSpaceDE w:val="0"/>
        <w:autoSpaceDN w:val="0"/>
        <w:adjustRightInd w:val="0"/>
        <w:jc w:val="left"/>
        <w:rPr>
          <w:color w:val="000000"/>
          <w:kern w:val="0"/>
          <w:sz w:val="24"/>
        </w:rPr>
      </w:pPr>
    </w:p>
    <w:p w14:paraId="1C0F746C">
      <w:pPr>
        <w:autoSpaceDE w:val="0"/>
        <w:autoSpaceDN w:val="0"/>
        <w:adjustRightInd w:val="0"/>
        <w:jc w:val="left"/>
        <w:rPr>
          <w:color w:val="000000"/>
          <w:sz w:val="24"/>
          <w:szCs w:val="20"/>
        </w:rPr>
      </w:pPr>
      <w:r>
        <w:rPr>
          <w:color w:val="000000"/>
          <w:kern w:val="0"/>
          <w:sz w:val="24"/>
        </w:rPr>
        <w:t>注：</w:t>
      </w:r>
      <w:r>
        <w:rPr>
          <w:rFonts w:hint="eastAsia"/>
          <w:color w:val="000000"/>
          <w:kern w:val="0"/>
          <w:sz w:val="24"/>
        </w:rPr>
        <w:t>1.此表中，最后报价应和《最后分项报价表》中的总价相一致</w:t>
      </w:r>
      <w:r>
        <w:rPr>
          <w:color w:val="000000"/>
          <w:sz w:val="24"/>
          <w:szCs w:val="20"/>
        </w:rPr>
        <w:t>。</w:t>
      </w:r>
    </w:p>
    <w:p w14:paraId="00A59C64">
      <w:pPr>
        <w:tabs>
          <w:tab w:val="left" w:pos="5580"/>
        </w:tabs>
        <w:ind w:firstLine="480" w:firstLineChars="200"/>
        <w:rPr>
          <w:color w:val="000000"/>
          <w:sz w:val="24"/>
          <w:szCs w:val="20"/>
        </w:rPr>
      </w:pPr>
      <w:r>
        <w:rPr>
          <w:rFonts w:hint="eastAsia"/>
          <w:color w:val="000000"/>
          <w:sz w:val="24"/>
          <w:szCs w:val="20"/>
        </w:rPr>
        <w:t>2</w:t>
      </w:r>
      <w:r>
        <w:rPr>
          <w:color w:val="000000"/>
          <w:sz w:val="24"/>
          <w:szCs w:val="20"/>
        </w:rPr>
        <w:t>.</w:t>
      </w:r>
      <w:r>
        <w:rPr>
          <w:rFonts w:hint="eastAsia"/>
          <w:color w:val="000000"/>
          <w:sz w:val="24"/>
          <w:szCs w:val="20"/>
        </w:rPr>
        <w:t>此表无需在响应文件中</w:t>
      </w:r>
      <w:r>
        <w:rPr>
          <w:rFonts w:hint="eastAsia" w:ascii="Leelawadee UI" w:hAnsi="Leelawadee UI" w:cs="Leelawadee UI"/>
          <w:color w:val="000000"/>
          <w:sz w:val="24"/>
          <w:szCs w:val="20"/>
        </w:rPr>
        <w:t>提</w:t>
      </w:r>
      <w:r>
        <w:rPr>
          <w:rFonts w:hint="eastAsia"/>
          <w:color w:val="000000"/>
          <w:sz w:val="24"/>
          <w:szCs w:val="20"/>
        </w:rPr>
        <w:t>交，</w:t>
      </w:r>
      <w:r>
        <w:rPr>
          <w:rFonts w:hint="eastAsia"/>
          <w:color w:val="000000"/>
          <w:sz w:val="24"/>
          <w:szCs w:val="20"/>
          <w:lang w:eastAsia="zh-CN"/>
        </w:rPr>
        <w:t>招标</w:t>
      </w:r>
      <w:r>
        <w:rPr>
          <w:rFonts w:hint="eastAsia"/>
          <w:color w:val="000000"/>
          <w:sz w:val="24"/>
          <w:szCs w:val="20"/>
        </w:rPr>
        <w:t>后供应商按</w:t>
      </w:r>
      <w:r>
        <w:rPr>
          <w:rFonts w:hint="eastAsia"/>
          <w:color w:val="000000"/>
          <w:sz w:val="24"/>
          <w:szCs w:val="20"/>
          <w:lang w:eastAsia="zh-CN"/>
        </w:rPr>
        <w:t>招标</w:t>
      </w:r>
      <w:r>
        <w:rPr>
          <w:rFonts w:hint="eastAsia"/>
          <w:color w:val="000000"/>
          <w:sz w:val="24"/>
          <w:szCs w:val="20"/>
        </w:rPr>
        <w:t>小组要求</w:t>
      </w:r>
      <w:r>
        <w:rPr>
          <w:rFonts w:hint="eastAsia" w:ascii="Leelawadee UI" w:hAnsi="Leelawadee UI" w:cs="Leelawadee UI"/>
          <w:color w:val="000000"/>
          <w:sz w:val="24"/>
          <w:szCs w:val="20"/>
        </w:rPr>
        <w:t>提</w:t>
      </w:r>
      <w:r>
        <w:rPr>
          <w:rFonts w:hint="eastAsia"/>
          <w:color w:val="000000"/>
          <w:sz w:val="24"/>
          <w:szCs w:val="20"/>
        </w:rPr>
        <w:t>交。</w:t>
      </w:r>
    </w:p>
    <w:p w14:paraId="4189E33C">
      <w:pPr>
        <w:tabs>
          <w:tab w:val="left" w:pos="5580"/>
        </w:tabs>
        <w:ind w:firstLine="480" w:firstLineChars="200"/>
        <w:rPr>
          <w:color w:val="000000"/>
          <w:sz w:val="24"/>
          <w:szCs w:val="20"/>
        </w:rPr>
      </w:pPr>
    </w:p>
    <w:p w14:paraId="211A4F86">
      <w:pPr>
        <w:autoSpaceDE w:val="0"/>
        <w:autoSpaceDN w:val="0"/>
        <w:adjustRightInd w:val="0"/>
        <w:snapToGrid w:val="0"/>
        <w:spacing w:before="25" w:after="25" w:line="360" w:lineRule="auto"/>
        <w:rPr>
          <w:color w:val="000000"/>
          <w:sz w:val="24"/>
          <w:lang w:val="zh-CN"/>
        </w:rPr>
      </w:pPr>
    </w:p>
    <w:p w14:paraId="73C01D4D">
      <w:pPr>
        <w:autoSpaceDE w:val="0"/>
        <w:autoSpaceDN w:val="0"/>
        <w:adjustRightInd w:val="0"/>
        <w:snapToGrid w:val="0"/>
        <w:spacing w:before="25" w:after="25" w:line="360" w:lineRule="auto"/>
        <w:rPr>
          <w:color w:val="000000"/>
          <w:sz w:val="24"/>
          <w:lang w:val="zh-CN"/>
        </w:rPr>
      </w:pPr>
      <w:r>
        <w:rPr>
          <w:color w:val="000000"/>
          <w:sz w:val="24"/>
          <w:lang w:val="zh-CN"/>
        </w:rPr>
        <w:t xml:space="preserve">   </w:t>
      </w:r>
    </w:p>
    <w:p w14:paraId="71348156">
      <w:pPr>
        <w:autoSpaceDE w:val="0"/>
        <w:autoSpaceDN w:val="0"/>
        <w:adjustRightInd w:val="0"/>
        <w:snapToGrid w:val="0"/>
        <w:spacing w:before="25" w:after="25" w:line="360" w:lineRule="auto"/>
        <w:rPr>
          <w:color w:val="000000"/>
          <w:sz w:val="24"/>
          <w:lang w:val="zh-CN"/>
        </w:rPr>
      </w:pPr>
      <w:r>
        <w:rPr>
          <w:color w:val="000000"/>
          <w:sz w:val="24"/>
        </w:rPr>
        <w:t>供应商</w:t>
      </w:r>
      <w:r>
        <w:rPr>
          <w:rFonts w:hint="eastAsia"/>
          <w:color w:val="000000"/>
          <w:sz w:val="24"/>
        </w:rPr>
        <w:t>授权代表签字（或加盖供应商单位公章）</w:t>
      </w:r>
      <w:r>
        <w:rPr>
          <w:color w:val="000000"/>
          <w:sz w:val="24"/>
          <w:lang w:val="zh-CN"/>
        </w:rPr>
        <w:t>：</w:t>
      </w:r>
      <w:r>
        <w:rPr>
          <w:sz w:val="24"/>
        </w:rPr>
        <w:t>___________</w:t>
      </w:r>
    </w:p>
    <w:p w14:paraId="48B732C6">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____年____月____日</w:t>
      </w:r>
    </w:p>
    <w:p w14:paraId="75A518B5">
      <w:pPr>
        <w:autoSpaceDE w:val="0"/>
        <w:autoSpaceDN w:val="0"/>
        <w:adjustRightInd w:val="0"/>
        <w:snapToGrid w:val="0"/>
        <w:spacing w:before="25" w:after="25" w:line="360" w:lineRule="auto"/>
        <w:rPr>
          <w:color w:val="000000"/>
          <w:sz w:val="24"/>
          <w:lang w:val="zh-CN"/>
        </w:rPr>
      </w:pPr>
      <w:r>
        <w:rPr>
          <w:color w:val="000000"/>
          <w:sz w:val="24"/>
          <w:szCs w:val="20"/>
        </w:rPr>
        <w:t xml:space="preserve">  </w:t>
      </w:r>
    </w:p>
    <w:p w14:paraId="134083BB">
      <w:pPr>
        <w:widowControl/>
        <w:jc w:val="left"/>
        <w:rPr>
          <w:sz w:val="24"/>
        </w:rPr>
      </w:pPr>
      <w:r>
        <w:rPr>
          <w:sz w:val="24"/>
        </w:rPr>
        <w:br w:type="page"/>
      </w:r>
    </w:p>
    <w:p w14:paraId="0AAFC2BD">
      <w:pPr>
        <w:tabs>
          <w:tab w:val="left" w:pos="360"/>
        </w:tabs>
        <w:snapToGrid w:val="0"/>
        <w:spacing w:line="360" w:lineRule="auto"/>
        <w:outlineLvl w:val="1"/>
        <w:rPr>
          <w:sz w:val="24"/>
        </w:rPr>
      </w:pPr>
      <w:r>
        <w:rPr>
          <w:rFonts w:hint="eastAsia"/>
          <w:sz w:val="24"/>
        </w:rPr>
        <w:t>1</w:t>
      </w:r>
      <w:r>
        <w:rPr>
          <w:sz w:val="24"/>
        </w:rPr>
        <w:t>5.</w:t>
      </w:r>
      <w:r>
        <w:rPr>
          <w:rFonts w:hint="eastAsia"/>
          <w:sz w:val="24"/>
        </w:rPr>
        <w:t>最后分项报价表（实质性格式，</w:t>
      </w:r>
      <w:r>
        <w:rPr>
          <w:rFonts w:hint="eastAsia"/>
          <w:sz w:val="24"/>
          <w:lang w:eastAsia="zh-CN"/>
        </w:rPr>
        <w:t>招标</w:t>
      </w:r>
      <w:r>
        <w:rPr>
          <w:rFonts w:hint="eastAsia"/>
          <w:sz w:val="24"/>
        </w:rPr>
        <w:t>后</w:t>
      </w:r>
      <w:r>
        <w:rPr>
          <w:rFonts w:hint="eastAsia" w:ascii="Leelawadee UI" w:hAnsi="Leelawadee UI" w:cs="Leelawadee UI"/>
          <w:sz w:val="24"/>
        </w:rPr>
        <w:t>提</w:t>
      </w:r>
      <w:r>
        <w:rPr>
          <w:rFonts w:hint="eastAsia"/>
          <w:sz w:val="24"/>
        </w:rPr>
        <w:t>交）</w:t>
      </w:r>
    </w:p>
    <w:p w14:paraId="3FD9BEC5">
      <w:pPr>
        <w:spacing w:before="156" w:beforeLines="50" w:after="156" w:afterLines="50" w:line="360" w:lineRule="auto"/>
        <w:jc w:val="center"/>
        <w:rPr>
          <w:b/>
          <w:color w:val="000000"/>
          <w:sz w:val="36"/>
          <w:szCs w:val="36"/>
        </w:rPr>
      </w:pPr>
      <w:r>
        <w:rPr>
          <w:rFonts w:hint="eastAsia"/>
          <w:b/>
          <w:color w:val="000000"/>
          <w:sz w:val="36"/>
          <w:szCs w:val="36"/>
        </w:rPr>
        <w:t>最后分项报价表</w:t>
      </w:r>
    </w:p>
    <w:p w14:paraId="780F77B0">
      <w:pPr>
        <w:spacing w:before="156" w:beforeLines="50" w:after="156" w:afterLines="50" w:line="360" w:lineRule="auto"/>
        <w:jc w:val="center"/>
        <w:rPr>
          <w:bCs/>
          <w:i/>
          <w:iCs/>
          <w:color w:val="FF0000"/>
          <w:sz w:val="24"/>
        </w:rPr>
      </w:pPr>
      <w:r>
        <w:rPr>
          <w:rFonts w:hint="eastAsia"/>
          <w:bCs/>
          <w:i/>
          <w:iCs/>
          <w:color w:val="FF0000"/>
          <w:sz w:val="24"/>
        </w:rPr>
        <w:t>（格式示例四，适用于工程类项目，且现场难以重新按工程量清单提供报价的）</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4253"/>
        <w:gridCol w:w="2126"/>
        <w:gridCol w:w="1326"/>
      </w:tblGrid>
      <w:tr w14:paraId="21E3F0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17" w:type="dxa"/>
            <w:vAlign w:val="center"/>
          </w:tcPr>
          <w:p w14:paraId="6D996759">
            <w:pPr>
              <w:tabs>
                <w:tab w:val="left" w:pos="1800"/>
                <w:tab w:val="left" w:pos="5580"/>
              </w:tabs>
              <w:spacing w:line="360" w:lineRule="auto"/>
              <w:jc w:val="center"/>
              <w:rPr>
                <w:color w:val="000000"/>
                <w:sz w:val="24"/>
              </w:rPr>
            </w:pPr>
            <w:r>
              <w:rPr>
                <w:rFonts w:hint="eastAsia"/>
                <w:color w:val="000000"/>
                <w:sz w:val="24"/>
              </w:rPr>
              <w:t>序号</w:t>
            </w:r>
          </w:p>
        </w:tc>
        <w:tc>
          <w:tcPr>
            <w:tcW w:w="4253" w:type="dxa"/>
            <w:vAlign w:val="center"/>
          </w:tcPr>
          <w:p w14:paraId="77358A6B">
            <w:pPr>
              <w:tabs>
                <w:tab w:val="left" w:pos="1800"/>
                <w:tab w:val="left" w:pos="5580"/>
              </w:tabs>
              <w:spacing w:line="360" w:lineRule="auto"/>
              <w:rPr>
                <w:color w:val="000000"/>
                <w:sz w:val="24"/>
              </w:rPr>
            </w:pPr>
            <w:r>
              <w:rPr>
                <w:rFonts w:hint="eastAsia"/>
                <w:color w:val="000000"/>
                <w:sz w:val="24"/>
              </w:rPr>
              <w:t>最后报价计算过程或说明（可以填写按第一次报价下浮/上浮比例，也可以填写相对第一次报价某部分价格变化情况）</w:t>
            </w:r>
          </w:p>
        </w:tc>
        <w:tc>
          <w:tcPr>
            <w:tcW w:w="2126" w:type="dxa"/>
            <w:vAlign w:val="center"/>
          </w:tcPr>
          <w:p w14:paraId="46C16F04">
            <w:pPr>
              <w:tabs>
                <w:tab w:val="left" w:pos="1800"/>
                <w:tab w:val="left" w:pos="5580"/>
              </w:tabs>
              <w:spacing w:line="360" w:lineRule="auto"/>
              <w:jc w:val="center"/>
              <w:rPr>
                <w:color w:val="000000"/>
                <w:sz w:val="24"/>
              </w:rPr>
            </w:pPr>
            <w:r>
              <w:rPr>
                <w:rFonts w:hint="eastAsia"/>
                <w:color w:val="000000"/>
                <w:sz w:val="24"/>
              </w:rPr>
              <w:t>总价（元）</w:t>
            </w:r>
          </w:p>
        </w:tc>
        <w:tc>
          <w:tcPr>
            <w:tcW w:w="1326" w:type="dxa"/>
            <w:vAlign w:val="center"/>
          </w:tcPr>
          <w:p w14:paraId="589F95FC">
            <w:pPr>
              <w:tabs>
                <w:tab w:val="left" w:pos="1800"/>
                <w:tab w:val="left" w:pos="5580"/>
              </w:tabs>
              <w:spacing w:line="360" w:lineRule="auto"/>
              <w:jc w:val="center"/>
              <w:rPr>
                <w:color w:val="000000"/>
                <w:sz w:val="24"/>
              </w:rPr>
            </w:pPr>
            <w:r>
              <w:rPr>
                <w:rFonts w:hint="eastAsia"/>
                <w:color w:val="000000"/>
                <w:sz w:val="24"/>
              </w:rPr>
              <w:t>备注</w:t>
            </w:r>
          </w:p>
        </w:tc>
      </w:tr>
      <w:tr w14:paraId="69F0BD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76" w:hRule="atLeast"/>
        </w:trPr>
        <w:tc>
          <w:tcPr>
            <w:tcW w:w="817" w:type="dxa"/>
            <w:vAlign w:val="center"/>
          </w:tcPr>
          <w:p w14:paraId="648165B0">
            <w:pPr>
              <w:tabs>
                <w:tab w:val="left" w:pos="1800"/>
                <w:tab w:val="left" w:pos="5580"/>
              </w:tabs>
              <w:spacing w:line="360" w:lineRule="auto"/>
              <w:jc w:val="center"/>
              <w:rPr>
                <w:color w:val="000000"/>
                <w:sz w:val="24"/>
              </w:rPr>
            </w:pPr>
            <w:r>
              <w:rPr>
                <w:rFonts w:hint="eastAsia"/>
                <w:color w:val="000000"/>
                <w:sz w:val="24"/>
              </w:rPr>
              <w:t>1</w:t>
            </w:r>
          </w:p>
        </w:tc>
        <w:tc>
          <w:tcPr>
            <w:tcW w:w="4253" w:type="dxa"/>
            <w:vAlign w:val="center"/>
          </w:tcPr>
          <w:p w14:paraId="56FC7888">
            <w:pPr>
              <w:tabs>
                <w:tab w:val="left" w:pos="1800"/>
                <w:tab w:val="left" w:pos="5580"/>
              </w:tabs>
              <w:spacing w:line="360" w:lineRule="auto"/>
              <w:jc w:val="center"/>
              <w:rPr>
                <w:color w:val="000000"/>
                <w:sz w:val="24"/>
              </w:rPr>
            </w:pPr>
          </w:p>
        </w:tc>
        <w:tc>
          <w:tcPr>
            <w:tcW w:w="2126" w:type="dxa"/>
            <w:vAlign w:val="center"/>
          </w:tcPr>
          <w:p w14:paraId="73B094EE">
            <w:pPr>
              <w:tabs>
                <w:tab w:val="left" w:pos="1800"/>
                <w:tab w:val="left" w:pos="5580"/>
              </w:tabs>
              <w:spacing w:line="360" w:lineRule="auto"/>
              <w:jc w:val="center"/>
              <w:rPr>
                <w:color w:val="000000"/>
                <w:sz w:val="24"/>
              </w:rPr>
            </w:pPr>
          </w:p>
        </w:tc>
        <w:tc>
          <w:tcPr>
            <w:tcW w:w="1326" w:type="dxa"/>
            <w:vAlign w:val="center"/>
          </w:tcPr>
          <w:p w14:paraId="15B1A41A">
            <w:pPr>
              <w:tabs>
                <w:tab w:val="left" w:pos="1800"/>
                <w:tab w:val="left" w:pos="5580"/>
              </w:tabs>
              <w:spacing w:line="360" w:lineRule="auto"/>
              <w:jc w:val="center"/>
              <w:rPr>
                <w:color w:val="000000"/>
                <w:sz w:val="24"/>
              </w:rPr>
            </w:pPr>
          </w:p>
        </w:tc>
      </w:tr>
      <w:tr w14:paraId="567F1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70" w:type="dxa"/>
            <w:gridSpan w:val="2"/>
            <w:vAlign w:val="center"/>
          </w:tcPr>
          <w:p w14:paraId="73BF5F6B">
            <w:pPr>
              <w:tabs>
                <w:tab w:val="left" w:pos="1800"/>
                <w:tab w:val="left" w:pos="5580"/>
              </w:tabs>
              <w:spacing w:line="360" w:lineRule="auto"/>
              <w:jc w:val="center"/>
              <w:rPr>
                <w:color w:val="000000"/>
                <w:sz w:val="24"/>
              </w:rPr>
            </w:pPr>
            <w:r>
              <w:rPr>
                <w:rFonts w:hint="eastAsia"/>
                <w:color w:val="000000"/>
                <w:sz w:val="24"/>
              </w:rPr>
              <w:t>合计（元）</w:t>
            </w:r>
          </w:p>
        </w:tc>
        <w:tc>
          <w:tcPr>
            <w:tcW w:w="2126" w:type="dxa"/>
            <w:vAlign w:val="center"/>
          </w:tcPr>
          <w:p w14:paraId="5580617F">
            <w:pPr>
              <w:tabs>
                <w:tab w:val="left" w:pos="1800"/>
                <w:tab w:val="left" w:pos="5580"/>
              </w:tabs>
              <w:spacing w:line="360" w:lineRule="auto"/>
              <w:jc w:val="center"/>
              <w:rPr>
                <w:color w:val="000000"/>
                <w:sz w:val="24"/>
              </w:rPr>
            </w:pPr>
          </w:p>
        </w:tc>
        <w:tc>
          <w:tcPr>
            <w:tcW w:w="1326" w:type="dxa"/>
            <w:vAlign w:val="center"/>
          </w:tcPr>
          <w:p w14:paraId="45971BFA">
            <w:pPr>
              <w:tabs>
                <w:tab w:val="left" w:pos="1800"/>
                <w:tab w:val="left" w:pos="5580"/>
              </w:tabs>
              <w:spacing w:line="360" w:lineRule="auto"/>
              <w:jc w:val="center"/>
              <w:rPr>
                <w:color w:val="000000"/>
                <w:sz w:val="24"/>
              </w:rPr>
            </w:pPr>
          </w:p>
        </w:tc>
      </w:tr>
    </w:tbl>
    <w:p w14:paraId="1B3584EB">
      <w:pPr>
        <w:tabs>
          <w:tab w:val="left" w:pos="1800"/>
          <w:tab w:val="left" w:pos="5580"/>
        </w:tabs>
        <w:jc w:val="left"/>
        <w:rPr>
          <w:color w:val="000000"/>
          <w:sz w:val="24"/>
        </w:rPr>
      </w:pPr>
    </w:p>
    <w:p w14:paraId="53D2CAD5">
      <w:pPr>
        <w:tabs>
          <w:tab w:val="left" w:pos="1800"/>
          <w:tab w:val="left" w:pos="5580"/>
        </w:tabs>
        <w:jc w:val="left"/>
        <w:rPr>
          <w:color w:val="000000"/>
          <w:sz w:val="24"/>
        </w:rPr>
      </w:pPr>
    </w:p>
    <w:p w14:paraId="710D9A4A">
      <w:pPr>
        <w:tabs>
          <w:tab w:val="left" w:pos="1800"/>
          <w:tab w:val="left" w:pos="5580"/>
        </w:tabs>
        <w:jc w:val="left"/>
        <w:rPr>
          <w:color w:val="000000"/>
          <w:sz w:val="24"/>
        </w:rPr>
      </w:pPr>
      <w:r>
        <w:rPr>
          <w:color w:val="000000"/>
          <w:sz w:val="24"/>
        </w:rPr>
        <w:t>注：</w:t>
      </w:r>
      <w:r>
        <w:rPr>
          <w:rFonts w:hint="eastAsia"/>
          <w:color w:val="000000"/>
          <w:sz w:val="24"/>
        </w:rPr>
        <w:t>1</w:t>
      </w:r>
      <w:r>
        <w:rPr>
          <w:color w:val="000000"/>
          <w:sz w:val="24"/>
        </w:rPr>
        <w:t>.上述各项的详细规格（如有），可另页描述。</w:t>
      </w:r>
    </w:p>
    <w:p w14:paraId="61BA2D79">
      <w:pPr>
        <w:tabs>
          <w:tab w:val="left" w:pos="1800"/>
          <w:tab w:val="left" w:pos="5580"/>
        </w:tabs>
        <w:ind w:firstLine="480" w:firstLineChars="200"/>
        <w:jc w:val="left"/>
        <w:rPr>
          <w:color w:val="000000"/>
          <w:sz w:val="24"/>
        </w:rPr>
      </w:pPr>
      <w:r>
        <w:rPr>
          <w:rFonts w:hint="eastAsia"/>
          <w:color w:val="000000"/>
          <w:sz w:val="24"/>
        </w:rPr>
        <w:t>2</w:t>
      </w:r>
      <w:r>
        <w:rPr>
          <w:color w:val="000000"/>
          <w:sz w:val="24"/>
        </w:rPr>
        <w:t>.</w:t>
      </w:r>
      <w:r>
        <w:rPr>
          <w:rFonts w:hint="eastAsia"/>
          <w:color w:val="000000"/>
          <w:sz w:val="24"/>
        </w:rPr>
        <w:t>此表无需在响应文件中</w:t>
      </w:r>
      <w:r>
        <w:rPr>
          <w:rFonts w:hint="eastAsia" w:ascii="Leelawadee UI" w:hAnsi="Leelawadee UI" w:cs="Leelawadee UI"/>
          <w:color w:val="000000"/>
          <w:sz w:val="24"/>
        </w:rPr>
        <w:t>提</w:t>
      </w:r>
      <w:r>
        <w:rPr>
          <w:rFonts w:hint="eastAsia"/>
          <w:color w:val="000000"/>
          <w:sz w:val="24"/>
        </w:rPr>
        <w:t>交，</w:t>
      </w:r>
      <w:r>
        <w:rPr>
          <w:rFonts w:hint="eastAsia"/>
          <w:color w:val="000000"/>
          <w:sz w:val="24"/>
          <w:lang w:eastAsia="zh-CN"/>
        </w:rPr>
        <w:t>招标</w:t>
      </w:r>
      <w:r>
        <w:rPr>
          <w:rFonts w:hint="eastAsia"/>
          <w:color w:val="000000"/>
          <w:sz w:val="24"/>
        </w:rPr>
        <w:t>后供应商按</w:t>
      </w:r>
      <w:r>
        <w:rPr>
          <w:rFonts w:hint="eastAsia"/>
          <w:color w:val="000000"/>
          <w:sz w:val="24"/>
          <w:lang w:eastAsia="zh-CN"/>
        </w:rPr>
        <w:t>招标</w:t>
      </w:r>
      <w:r>
        <w:rPr>
          <w:rFonts w:hint="eastAsia"/>
          <w:color w:val="000000"/>
          <w:sz w:val="24"/>
        </w:rPr>
        <w:t>小组要求</w:t>
      </w:r>
      <w:r>
        <w:rPr>
          <w:rFonts w:hint="eastAsia" w:ascii="Leelawadee UI" w:hAnsi="Leelawadee UI" w:cs="Leelawadee UI"/>
          <w:color w:val="000000"/>
          <w:sz w:val="24"/>
        </w:rPr>
        <w:t>提</w:t>
      </w:r>
      <w:r>
        <w:rPr>
          <w:rFonts w:hint="eastAsia"/>
          <w:color w:val="000000"/>
          <w:sz w:val="24"/>
        </w:rPr>
        <w:t>交。</w:t>
      </w:r>
    </w:p>
    <w:p w14:paraId="114E8E58">
      <w:pPr>
        <w:tabs>
          <w:tab w:val="left" w:pos="1800"/>
          <w:tab w:val="left" w:pos="5580"/>
        </w:tabs>
        <w:ind w:firstLine="480" w:firstLineChars="200"/>
        <w:jc w:val="left"/>
        <w:rPr>
          <w:color w:val="000000"/>
          <w:sz w:val="24"/>
        </w:rPr>
      </w:pPr>
      <w:r>
        <w:rPr>
          <w:rFonts w:hint="eastAsia"/>
          <w:color w:val="000000"/>
          <w:sz w:val="24"/>
        </w:rPr>
        <w:t>3</w:t>
      </w:r>
      <w:r>
        <w:rPr>
          <w:color w:val="000000"/>
          <w:sz w:val="24"/>
        </w:rPr>
        <w:t>.</w:t>
      </w:r>
      <w:r>
        <w:rPr>
          <w:rFonts w:hint="eastAsia"/>
          <w:color w:val="000000"/>
          <w:sz w:val="24"/>
        </w:rPr>
        <w:t>如最后报价与第一次报价无变化，无需提供此表。</w:t>
      </w:r>
      <w:r>
        <w:rPr>
          <w:color w:val="000000"/>
          <w:sz w:val="24"/>
        </w:rPr>
        <w:cr/>
      </w:r>
    </w:p>
    <w:p w14:paraId="7C767B45">
      <w:pPr>
        <w:tabs>
          <w:tab w:val="left" w:pos="1800"/>
          <w:tab w:val="left" w:pos="5580"/>
        </w:tabs>
        <w:ind w:firstLine="480" w:firstLineChars="200"/>
        <w:jc w:val="left"/>
        <w:rPr>
          <w:color w:val="000000"/>
          <w:sz w:val="24"/>
        </w:rPr>
      </w:pPr>
    </w:p>
    <w:p w14:paraId="4A5D2AD5">
      <w:pPr>
        <w:autoSpaceDE w:val="0"/>
        <w:autoSpaceDN w:val="0"/>
        <w:adjustRightInd w:val="0"/>
        <w:snapToGrid w:val="0"/>
        <w:spacing w:before="25" w:after="25" w:line="360" w:lineRule="auto"/>
        <w:rPr>
          <w:color w:val="000000"/>
          <w:sz w:val="24"/>
          <w:lang w:val="zh-CN"/>
        </w:rPr>
      </w:pPr>
      <w:r>
        <w:rPr>
          <w:color w:val="000000"/>
          <w:sz w:val="24"/>
        </w:rPr>
        <w:t>供应商</w:t>
      </w:r>
      <w:r>
        <w:rPr>
          <w:rFonts w:hint="eastAsia"/>
          <w:color w:val="000000"/>
          <w:sz w:val="24"/>
        </w:rPr>
        <w:t>授权代表签字（或加盖供应商单位公章）</w:t>
      </w:r>
      <w:r>
        <w:rPr>
          <w:color w:val="000000"/>
          <w:sz w:val="24"/>
          <w:lang w:val="zh-CN"/>
        </w:rPr>
        <w:t>：</w:t>
      </w:r>
      <w:r>
        <w:rPr>
          <w:sz w:val="24"/>
        </w:rPr>
        <w:t>___________</w:t>
      </w:r>
    </w:p>
    <w:p w14:paraId="703E9F4F">
      <w:pPr>
        <w:autoSpaceDE w:val="0"/>
        <w:autoSpaceDN w:val="0"/>
        <w:adjustRightInd w:val="0"/>
        <w:snapToGrid w:val="0"/>
        <w:spacing w:line="360" w:lineRule="auto"/>
        <w:rPr>
          <w:color w:val="000000"/>
          <w:sz w:val="24"/>
          <w:lang w:val="zh-CN"/>
        </w:rPr>
      </w:pPr>
      <w:r>
        <w:rPr>
          <w:color w:val="000000"/>
          <w:sz w:val="24"/>
        </w:rPr>
        <w:t>日期：</w:t>
      </w:r>
      <w:r>
        <w:rPr>
          <w:color w:val="000000"/>
          <w:sz w:val="24"/>
          <w:szCs w:val="20"/>
        </w:rPr>
        <w:t>____年____月____日</w:t>
      </w:r>
    </w:p>
    <w:p w14:paraId="499E139A"/>
    <w:p w14:paraId="678FC9DA"/>
    <w:p w14:paraId="54F18A2E">
      <w:pPr>
        <w:wordWrap w:val="0"/>
        <w:spacing w:line="560" w:lineRule="exact"/>
        <w:jc w:val="right"/>
        <w:rPr>
          <w:b/>
          <w:bCs/>
          <w:szCs w:val="21"/>
        </w:rPr>
      </w:pPr>
    </w:p>
    <w:p w14:paraId="25A734C7">
      <w:pPr>
        <w:wordWrap/>
        <w:spacing w:line="560" w:lineRule="exact"/>
        <w:jc w:val="right"/>
        <w:rPr>
          <w:b/>
          <w:bCs/>
          <w:szCs w:val="21"/>
        </w:rPr>
      </w:pPr>
    </w:p>
    <w:p w14:paraId="32A37BA9">
      <w:pPr>
        <w:wordWrap/>
        <w:spacing w:line="560" w:lineRule="exact"/>
        <w:jc w:val="right"/>
        <w:rPr>
          <w:b/>
          <w:bCs/>
          <w:szCs w:val="21"/>
        </w:rPr>
      </w:pPr>
    </w:p>
    <w:p w14:paraId="23D6CC3E">
      <w:pPr>
        <w:wordWrap/>
        <w:spacing w:line="560" w:lineRule="exact"/>
        <w:jc w:val="left"/>
        <w:rPr>
          <w:rFonts w:hint="eastAsia"/>
          <w:b/>
          <w:bCs/>
          <w:szCs w:val="21"/>
          <w:lang w:val="en-US" w:eastAsia="zh-CN"/>
        </w:rPr>
      </w:pPr>
      <w:r>
        <w:rPr>
          <w:rFonts w:hint="eastAsia"/>
          <w:b/>
          <w:bCs/>
          <w:szCs w:val="21"/>
          <w:lang w:val="en-US" w:eastAsia="zh-CN"/>
        </w:rPr>
        <w:t>附件1：工程量清单</w:t>
      </w:r>
    </w:p>
    <w:tbl>
      <w:tblPr>
        <w:tblStyle w:val="11"/>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47"/>
        <w:gridCol w:w="3170"/>
        <w:gridCol w:w="880"/>
        <w:gridCol w:w="816"/>
        <w:gridCol w:w="926"/>
        <w:gridCol w:w="714"/>
        <w:gridCol w:w="714"/>
        <w:gridCol w:w="659"/>
      </w:tblGrid>
      <w:tr w14:paraId="2D9E8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315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管理处樱花节花卉布置材料表</w:t>
            </w:r>
          </w:p>
        </w:tc>
      </w:tr>
      <w:tr w14:paraId="505BD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1A59">
            <w:pPr>
              <w:keepNext w:val="0"/>
              <w:keepLines w:val="0"/>
              <w:widowControl/>
              <w:suppressLineNumbers w:val="0"/>
              <w:jc w:val="center"/>
              <w:textAlignment w:val="center"/>
              <w:rPr>
                <w:rFonts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608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6244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49E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22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C41C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CA5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D77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5798A6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02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786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冰岛罂粟‘香槟气泡’混色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21B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F8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577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9A3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51A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399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70B5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地栽花卉，植株健康病虫害，满盆</w:t>
            </w:r>
          </w:p>
        </w:tc>
      </w:tr>
      <w:tr w14:paraId="7E39E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D3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399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宿根鼠尾草‘蓝色’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6AD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028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3F3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BC5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2AC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264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9765A2">
            <w:pPr>
              <w:jc w:val="center"/>
              <w:rPr>
                <w:rFonts w:hint="default" w:ascii="Arial" w:hAnsi="Arial" w:eastAsia="宋体" w:cs="Arial"/>
                <w:i w:val="0"/>
                <w:iCs w:val="0"/>
                <w:color w:val="000000"/>
                <w:sz w:val="20"/>
                <w:szCs w:val="20"/>
                <w:u w:val="none"/>
              </w:rPr>
            </w:pPr>
          </w:p>
        </w:tc>
      </w:tr>
      <w:tr w14:paraId="757853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63D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563C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报春‘粉色’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95B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F7B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F1A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C07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D73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0A5134">
            <w:pPr>
              <w:jc w:val="center"/>
              <w:rPr>
                <w:rFonts w:hint="default" w:ascii="Arial" w:hAnsi="Arial" w:eastAsia="宋体" w:cs="Arial"/>
                <w:i w:val="0"/>
                <w:iCs w:val="0"/>
                <w:color w:val="000000"/>
                <w:sz w:val="20"/>
                <w:szCs w:val="20"/>
                <w:u w:val="none"/>
              </w:rPr>
            </w:pPr>
          </w:p>
        </w:tc>
      </w:tr>
      <w:tr w14:paraId="393C6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D450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05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毛地黄‘混色’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E93C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3A6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079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F1D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64F7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A3B1C">
            <w:pPr>
              <w:jc w:val="center"/>
              <w:rPr>
                <w:rFonts w:hint="default" w:ascii="Arial" w:hAnsi="Arial" w:eastAsia="宋体" w:cs="Arial"/>
                <w:i w:val="0"/>
                <w:iCs w:val="0"/>
                <w:color w:val="000000"/>
                <w:sz w:val="20"/>
                <w:szCs w:val="20"/>
                <w:u w:val="none"/>
              </w:rPr>
            </w:pPr>
          </w:p>
        </w:tc>
      </w:tr>
      <w:tr w14:paraId="07B89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3E9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139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灯芯草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C25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3E6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703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A48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2CB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C4D0D6">
            <w:pPr>
              <w:jc w:val="center"/>
              <w:rPr>
                <w:rFonts w:hint="default" w:ascii="Arial" w:hAnsi="Arial" w:eastAsia="宋体" w:cs="Arial"/>
                <w:i w:val="0"/>
                <w:iCs w:val="0"/>
                <w:color w:val="000000"/>
                <w:sz w:val="20"/>
                <w:szCs w:val="20"/>
                <w:u w:val="none"/>
              </w:rPr>
            </w:pPr>
          </w:p>
        </w:tc>
      </w:tr>
      <w:tr w14:paraId="4FD01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5D9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7071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穗花翠雀‘混色’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59C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55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208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89E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A8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145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169450">
            <w:pPr>
              <w:jc w:val="center"/>
              <w:rPr>
                <w:rFonts w:hint="default" w:ascii="Arial" w:hAnsi="Arial" w:eastAsia="宋体" w:cs="Arial"/>
                <w:i w:val="0"/>
                <w:iCs w:val="0"/>
                <w:color w:val="000000"/>
                <w:sz w:val="20"/>
                <w:szCs w:val="20"/>
                <w:u w:val="none"/>
              </w:rPr>
            </w:pPr>
          </w:p>
        </w:tc>
      </w:tr>
      <w:tr w14:paraId="6756A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4FF0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71E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美女樱‘粉色’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CD4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F42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5F4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AE1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EC0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159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D3C256">
            <w:pPr>
              <w:jc w:val="center"/>
              <w:rPr>
                <w:rFonts w:hint="default" w:ascii="Arial" w:hAnsi="Arial" w:eastAsia="宋体" w:cs="Arial"/>
                <w:i w:val="0"/>
                <w:iCs w:val="0"/>
                <w:color w:val="000000"/>
                <w:sz w:val="20"/>
                <w:szCs w:val="20"/>
                <w:u w:val="none"/>
              </w:rPr>
            </w:pPr>
          </w:p>
        </w:tc>
      </w:tr>
      <w:tr w14:paraId="185A0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95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820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耧斗菜‘蓝紫色’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5DD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21C3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21A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53A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33E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ED2180">
            <w:pPr>
              <w:jc w:val="center"/>
              <w:rPr>
                <w:rFonts w:hint="default" w:ascii="Arial" w:hAnsi="Arial" w:eastAsia="宋体" w:cs="Arial"/>
                <w:i w:val="0"/>
                <w:iCs w:val="0"/>
                <w:color w:val="000000"/>
                <w:sz w:val="20"/>
                <w:szCs w:val="20"/>
                <w:u w:val="none"/>
              </w:rPr>
            </w:pPr>
          </w:p>
        </w:tc>
      </w:tr>
      <w:tr w14:paraId="751E9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CCD0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A65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花毛茛‘混色’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FB31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35B3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B310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DC8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5AE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61282B">
            <w:pPr>
              <w:jc w:val="center"/>
              <w:rPr>
                <w:rFonts w:hint="default" w:ascii="Arial" w:hAnsi="Arial" w:eastAsia="宋体" w:cs="Arial"/>
                <w:i w:val="0"/>
                <w:iCs w:val="0"/>
                <w:color w:val="000000"/>
                <w:sz w:val="20"/>
                <w:szCs w:val="20"/>
                <w:u w:val="none"/>
              </w:rPr>
            </w:pPr>
          </w:p>
        </w:tc>
      </w:tr>
      <w:tr w14:paraId="212F2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480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01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蓝盆花‘无极’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A287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CEE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9003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940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600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4B8E07">
            <w:pPr>
              <w:jc w:val="center"/>
              <w:rPr>
                <w:rFonts w:hint="default" w:ascii="Arial" w:hAnsi="Arial" w:eastAsia="宋体" w:cs="Arial"/>
                <w:i w:val="0"/>
                <w:iCs w:val="0"/>
                <w:color w:val="000000"/>
                <w:sz w:val="20"/>
                <w:szCs w:val="20"/>
                <w:u w:val="none"/>
              </w:rPr>
            </w:pPr>
          </w:p>
        </w:tc>
      </w:tr>
      <w:tr w14:paraId="7DBCD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B3D0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B89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角堇‘混色’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E8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C9F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6C4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8B2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9A4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407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51BFA3">
            <w:pPr>
              <w:jc w:val="center"/>
              <w:rPr>
                <w:rFonts w:hint="default" w:ascii="Arial" w:hAnsi="Arial" w:eastAsia="宋体" w:cs="Arial"/>
                <w:i w:val="0"/>
                <w:iCs w:val="0"/>
                <w:color w:val="000000"/>
                <w:sz w:val="20"/>
                <w:szCs w:val="20"/>
                <w:u w:val="none"/>
              </w:rPr>
            </w:pPr>
          </w:p>
        </w:tc>
      </w:tr>
      <w:tr w14:paraId="6F10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9FB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D15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香雪球‘趵突泉’丁香紫色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C5C9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799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61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850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C22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B4ECCA">
            <w:pPr>
              <w:jc w:val="center"/>
              <w:rPr>
                <w:rFonts w:hint="default" w:ascii="Arial" w:hAnsi="Arial" w:eastAsia="宋体" w:cs="Arial"/>
                <w:i w:val="0"/>
                <w:iCs w:val="0"/>
                <w:color w:val="000000"/>
                <w:sz w:val="20"/>
                <w:szCs w:val="20"/>
                <w:u w:val="none"/>
              </w:rPr>
            </w:pPr>
          </w:p>
        </w:tc>
      </w:tr>
      <w:tr w14:paraId="5BDE3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2CB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051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D8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04F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526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8A6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167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2A8C0D">
            <w:pPr>
              <w:jc w:val="center"/>
              <w:rPr>
                <w:rFonts w:hint="default" w:ascii="Arial" w:hAnsi="Arial" w:eastAsia="宋体" w:cs="Arial"/>
                <w:i w:val="0"/>
                <w:iCs w:val="0"/>
                <w:color w:val="000000"/>
                <w:sz w:val="20"/>
                <w:szCs w:val="20"/>
                <w:u w:val="none"/>
              </w:rPr>
            </w:pPr>
          </w:p>
        </w:tc>
      </w:tr>
      <w:tr w14:paraId="63C17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83E2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B72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2683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AE66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94A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737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66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2122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E4D8C">
            <w:pPr>
              <w:jc w:val="center"/>
              <w:rPr>
                <w:rFonts w:hint="default" w:ascii="Arial" w:hAnsi="Arial" w:eastAsia="宋体" w:cs="Arial"/>
                <w:i w:val="0"/>
                <w:iCs w:val="0"/>
                <w:color w:val="000000"/>
                <w:sz w:val="20"/>
                <w:szCs w:val="20"/>
                <w:u w:val="none"/>
              </w:rPr>
            </w:pPr>
          </w:p>
        </w:tc>
      </w:tr>
      <w:tr w14:paraId="2427B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7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管理处樱花节绿植布置材料表</w:t>
            </w:r>
          </w:p>
        </w:tc>
      </w:tr>
      <w:tr w14:paraId="502B0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CE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3E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6B2C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DBD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9F60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5C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D4F0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5412E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59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B8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南天竹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DF67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4CA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EAA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101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0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604E1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38A9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1E0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黄杨球a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F5CC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5C3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2D9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FF3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01DB">
            <w:pPr>
              <w:jc w:val="center"/>
              <w:rPr>
                <w:rFonts w:hint="eastAsia" w:ascii="宋体" w:hAnsi="宋体" w:eastAsia="宋体" w:cs="宋体"/>
                <w:i w:val="0"/>
                <w:iCs w:val="0"/>
                <w:color w:val="000000"/>
                <w:sz w:val="20"/>
                <w:szCs w:val="20"/>
                <w:u w:val="none"/>
              </w:rPr>
            </w:pPr>
          </w:p>
        </w:tc>
      </w:tr>
      <w:tr w14:paraId="291A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BA3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67F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黄杨球b</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44F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449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A76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151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7E8B">
            <w:pPr>
              <w:jc w:val="center"/>
              <w:rPr>
                <w:rFonts w:hint="eastAsia" w:ascii="宋体" w:hAnsi="宋体" w:eastAsia="宋体" w:cs="宋体"/>
                <w:i w:val="0"/>
                <w:iCs w:val="0"/>
                <w:color w:val="000000"/>
                <w:sz w:val="20"/>
                <w:szCs w:val="20"/>
                <w:u w:val="none"/>
              </w:rPr>
            </w:pPr>
          </w:p>
        </w:tc>
      </w:tr>
      <w:tr w14:paraId="75ABB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FF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9F45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龙血树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16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8A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22B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82D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F5795">
            <w:pPr>
              <w:jc w:val="center"/>
              <w:rPr>
                <w:rFonts w:hint="eastAsia" w:ascii="宋体" w:hAnsi="宋体" w:eastAsia="宋体" w:cs="宋体"/>
                <w:i w:val="0"/>
                <w:iCs w:val="0"/>
                <w:color w:val="000000"/>
                <w:sz w:val="20"/>
                <w:szCs w:val="20"/>
                <w:u w:val="none"/>
              </w:rPr>
            </w:pPr>
          </w:p>
        </w:tc>
      </w:tr>
      <w:tr w14:paraId="183A5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1C8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82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红叶石楠球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220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A5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19F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32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EFCC7">
            <w:pPr>
              <w:jc w:val="center"/>
              <w:rPr>
                <w:rFonts w:hint="eastAsia" w:ascii="宋体" w:hAnsi="宋体" w:eastAsia="宋体" w:cs="宋体"/>
                <w:i w:val="0"/>
                <w:iCs w:val="0"/>
                <w:color w:val="000000"/>
                <w:sz w:val="20"/>
                <w:szCs w:val="20"/>
                <w:u w:val="none"/>
              </w:rPr>
            </w:pPr>
          </w:p>
        </w:tc>
      </w:tr>
      <w:tr w14:paraId="11CB8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8F9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67A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鹅掌柴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D0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F8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73E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DAA6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F1FEF">
            <w:pPr>
              <w:jc w:val="center"/>
              <w:rPr>
                <w:rFonts w:hint="eastAsia" w:ascii="宋体" w:hAnsi="宋体" w:eastAsia="宋体" w:cs="宋体"/>
                <w:i w:val="0"/>
                <w:iCs w:val="0"/>
                <w:color w:val="000000"/>
                <w:sz w:val="20"/>
                <w:szCs w:val="20"/>
                <w:u w:val="none"/>
              </w:rPr>
            </w:pPr>
          </w:p>
        </w:tc>
      </w:tr>
      <w:tr w14:paraId="41475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7E2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57AF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非洲茉莉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A36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7D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8A9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3A2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6E372">
            <w:pPr>
              <w:jc w:val="center"/>
              <w:rPr>
                <w:rFonts w:hint="eastAsia" w:ascii="宋体" w:hAnsi="宋体" w:eastAsia="宋体" w:cs="宋体"/>
                <w:i w:val="0"/>
                <w:iCs w:val="0"/>
                <w:color w:val="000000"/>
                <w:sz w:val="20"/>
                <w:szCs w:val="20"/>
                <w:u w:val="none"/>
              </w:rPr>
            </w:pPr>
          </w:p>
        </w:tc>
      </w:tr>
      <w:tr w14:paraId="0E06E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E97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08B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亮金女贞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90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F291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92B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A9D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E27F2">
            <w:pPr>
              <w:jc w:val="center"/>
              <w:rPr>
                <w:rFonts w:hint="eastAsia" w:ascii="宋体" w:hAnsi="宋体" w:eastAsia="宋体" w:cs="宋体"/>
                <w:i w:val="0"/>
                <w:iCs w:val="0"/>
                <w:color w:val="000000"/>
                <w:sz w:val="20"/>
                <w:szCs w:val="20"/>
                <w:u w:val="none"/>
              </w:rPr>
            </w:pPr>
          </w:p>
        </w:tc>
      </w:tr>
      <w:tr w14:paraId="4A081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BAC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0AC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柏‘萨柏克黄金’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7F9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68C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9C0C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9CE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F5F54">
            <w:pPr>
              <w:jc w:val="center"/>
              <w:rPr>
                <w:rFonts w:hint="eastAsia" w:ascii="宋体" w:hAnsi="宋体" w:eastAsia="宋体" w:cs="宋体"/>
                <w:i w:val="0"/>
                <w:iCs w:val="0"/>
                <w:color w:val="000000"/>
                <w:sz w:val="20"/>
                <w:szCs w:val="20"/>
                <w:u w:val="none"/>
              </w:rPr>
            </w:pPr>
          </w:p>
        </w:tc>
      </w:tr>
      <w:tr w14:paraId="4B3EA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8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0E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黄金构骨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9C19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A08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375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3C9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85077">
            <w:pPr>
              <w:jc w:val="center"/>
              <w:rPr>
                <w:rFonts w:hint="eastAsia" w:ascii="宋体" w:hAnsi="宋体" w:eastAsia="宋体" w:cs="宋体"/>
                <w:i w:val="0"/>
                <w:iCs w:val="0"/>
                <w:color w:val="000000"/>
                <w:sz w:val="20"/>
                <w:szCs w:val="20"/>
                <w:u w:val="none"/>
              </w:rPr>
            </w:pPr>
          </w:p>
        </w:tc>
      </w:tr>
      <w:tr w14:paraId="08289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AAE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EF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4C1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548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592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6BFA1">
            <w:pPr>
              <w:jc w:val="center"/>
              <w:rPr>
                <w:rFonts w:hint="default" w:ascii="Arial" w:hAnsi="Arial" w:eastAsia="宋体" w:cs="Arial"/>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430D5">
            <w:pPr>
              <w:jc w:val="center"/>
              <w:rPr>
                <w:rFonts w:hint="default" w:ascii="Arial" w:hAnsi="Arial" w:eastAsia="宋体" w:cs="Arial"/>
                <w:i w:val="0"/>
                <w:iCs w:val="0"/>
                <w:color w:val="000000"/>
                <w:sz w:val="20"/>
                <w:szCs w:val="20"/>
                <w:u w:val="none"/>
              </w:rPr>
            </w:pPr>
          </w:p>
        </w:tc>
      </w:tr>
      <w:tr w14:paraId="63B2A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6DB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管理处夏季花卉布置材料表</w:t>
            </w:r>
          </w:p>
        </w:tc>
      </w:tr>
      <w:tr w14:paraId="076E99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555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71A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13B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8E13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743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r>
              <w:rPr>
                <w:rStyle w:val="19"/>
                <w:rFonts w:eastAsia="宋体"/>
                <w:lang w:val="en-US" w:eastAsia="zh-CN" w:bidi="ar"/>
              </w:rPr>
              <w:t>/</w:t>
            </w:r>
            <w:r>
              <w:rPr>
                <w:rStyle w:val="18"/>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E86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B1B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576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03C64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5AC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BE5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千日红</w:t>
            </w:r>
            <w:r>
              <w:rPr>
                <w:rStyle w:val="19"/>
                <w:rFonts w:eastAsia="宋体"/>
                <w:lang w:val="en-US" w:eastAsia="zh-CN" w:bidi="ar"/>
              </w:rPr>
              <w:t>‘</w:t>
            </w:r>
            <w:r>
              <w:rPr>
                <w:rStyle w:val="18"/>
                <w:lang w:val="en-US" w:eastAsia="zh-CN" w:bidi="ar"/>
              </w:rPr>
              <w:t>乒乓</w:t>
            </w:r>
            <w:r>
              <w:rPr>
                <w:rStyle w:val="19"/>
                <w:rFonts w:eastAsia="宋体"/>
                <w:lang w:val="en-US" w:eastAsia="zh-CN" w:bidi="ar"/>
              </w:rPr>
              <w:t>’</w:t>
            </w:r>
            <w:r>
              <w:rPr>
                <w:rStyle w:val="18"/>
                <w:lang w:val="en-US" w:eastAsia="zh-CN" w:bidi="ar"/>
              </w:rPr>
              <w:t>粉色</w:t>
            </w:r>
            <w:r>
              <w:rPr>
                <w:rStyle w:val="19"/>
                <w:rFonts w:eastAsia="宋体"/>
                <w:lang w:val="en-US" w:eastAsia="zh-CN" w:bidi="ar"/>
              </w:rPr>
              <w:t xml:space="preserve">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997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1BB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7E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46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4A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2B655">
            <w:pPr>
              <w:jc w:val="center"/>
              <w:rPr>
                <w:rFonts w:hint="default" w:ascii="Arial" w:hAnsi="Arial" w:eastAsia="宋体" w:cs="Arial"/>
                <w:i w:val="0"/>
                <w:iCs w:val="0"/>
                <w:color w:val="000000"/>
                <w:sz w:val="20"/>
                <w:szCs w:val="20"/>
                <w:u w:val="none"/>
              </w:rPr>
            </w:pPr>
          </w:p>
        </w:tc>
      </w:tr>
      <w:tr w14:paraId="3BA6F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A1D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2CE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千日红</w:t>
            </w:r>
            <w:r>
              <w:rPr>
                <w:rStyle w:val="19"/>
                <w:rFonts w:eastAsia="宋体"/>
                <w:lang w:val="en-US" w:eastAsia="zh-CN" w:bidi="ar"/>
              </w:rPr>
              <w:t>‘</w:t>
            </w:r>
            <w:r>
              <w:rPr>
                <w:rStyle w:val="18"/>
                <w:lang w:val="en-US" w:eastAsia="zh-CN" w:bidi="ar"/>
              </w:rPr>
              <w:t>乒乓</w:t>
            </w:r>
            <w:r>
              <w:rPr>
                <w:rStyle w:val="19"/>
                <w:rFonts w:eastAsia="宋体"/>
                <w:lang w:val="en-US" w:eastAsia="zh-CN" w:bidi="ar"/>
              </w:rPr>
              <w:t>’</w:t>
            </w:r>
            <w:r>
              <w:rPr>
                <w:rStyle w:val="18"/>
                <w:lang w:val="en-US" w:eastAsia="zh-CN" w:bidi="ar"/>
              </w:rPr>
              <w:t>白色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E27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8417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CB4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EC0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252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F4D0">
            <w:pPr>
              <w:jc w:val="center"/>
              <w:rPr>
                <w:rFonts w:hint="default" w:ascii="Arial" w:hAnsi="Arial" w:eastAsia="宋体" w:cs="Arial"/>
                <w:i w:val="0"/>
                <w:iCs w:val="0"/>
                <w:color w:val="000000"/>
                <w:sz w:val="20"/>
                <w:szCs w:val="20"/>
                <w:u w:val="none"/>
              </w:rPr>
            </w:pPr>
          </w:p>
        </w:tc>
      </w:tr>
      <w:tr w14:paraId="3C603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5DC6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84F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向日葵‘炸裂阳光’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088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870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9A9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357A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3EE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16B1F">
            <w:pPr>
              <w:jc w:val="center"/>
              <w:rPr>
                <w:rFonts w:hint="default" w:ascii="Arial" w:hAnsi="Arial" w:eastAsia="宋体" w:cs="Arial"/>
                <w:i w:val="0"/>
                <w:iCs w:val="0"/>
                <w:color w:val="000000"/>
                <w:sz w:val="20"/>
                <w:szCs w:val="20"/>
                <w:u w:val="none"/>
              </w:rPr>
            </w:pPr>
          </w:p>
        </w:tc>
      </w:tr>
      <w:tr w14:paraId="2FACF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81B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A36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宿根六倍利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61A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68E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0547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AD5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BC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C65BB">
            <w:pPr>
              <w:jc w:val="center"/>
              <w:rPr>
                <w:rFonts w:hint="default" w:ascii="Arial" w:hAnsi="Arial" w:eastAsia="宋体" w:cs="Arial"/>
                <w:i w:val="0"/>
                <w:iCs w:val="0"/>
                <w:color w:val="000000"/>
                <w:sz w:val="20"/>
                <w:szCs w:val="20"/>
                <w:u w:val="none"/>
              </w:rPr>
            </w:pPr>
          </w:p>
        </w:tc>
      </w:tr>
      <w:tr w14:paraId="7C34E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2B4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624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D16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551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D0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C13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4CB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E320D">
            <w:pPr>
              <w:jc w:val="center"/>
              <w:rPr>
                <w:rFonts w:hint="default" w:ascii="Arial" w:hAnsi="Arial" w:eastAsia="宋体" w:cs="Arial"/>
                <w:i w:val="0"/>
                <w:iCs w:val="0"/>
                <w:color w:val="000000"/>
                <w:sz w:val="20"/>
                <w:szCs w:val="20"/>
                <w:u w:val="none"/>
              </w:rPr>
            </w:pPr>
          </w:p>
        </w:tc>
      </w:tr>
      <w:tr w14:paraId="5EE5D3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AEF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1EC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繁星花</w:t>
            </w:r>
            <w:r>
              <w:rPr>
                <w:rStyle w:val="19"/>
                <w:rFonts w:eastAsia="宋体"/>
                <w:lang w:val="en-US" w:eastAsia="zh-CN" w:bidi="ar"/>
              </w:rPr>
              <w:t>‘</w:t>
            </w:r>
            <w:r>
              <w:rPr>
                <w:rStyle w:val="18"/>
                <w:lang w:val="en-US" w:eastAsia="zh-CN" w:bidi="ar"/>
              </w:rPr>
              <w:t>小蜜蜂</w:t>
            </w:r>
            <w:r>
              <w:rPr>
                <w:rStyle w:val="19"/>
                <w:rFonts w:eastAsia="宋体"/>
                <w:lang w:val="en-US" w:eastAsia="zh-CN" w:bidi="ar"/>
              </w:rPr>
              <w:t>’</w:t>
            </w:r>
            <w:r>
              <w:rPr>
                <w:rStyle w:val="18"/>
                <w:lang w:val="en-US" w:eastAsia="zh-CN" w:bidi="ar"/>
              </w:rPr>
              <w:t>白色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87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DC40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5A5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02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180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BA6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AD925">
            <w:pPr>
              <w:jc w:val="center"/>
              <w:rPr>
                <w:rFonts w:hint="default" w:ascii="Arial" w:hAnsi="Arial" w:eastAsia="宋体" w:cs="Arial"/>
                <w:i w:val="0"/>
                <w:iCs w:val="0"/>
                <w:color w:val="000000"/>
                <w:sz w:val="20"/>
                <w:szCs w:val="20"/>
                <w:u w:val="none"/>
              </w:rPr>
            </w:pPr>
          </w:p>
        </w:tc>
      </w:tr>
      <w:tr w14:paraId="0ACD5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C29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804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繁星花</w:t>
            </w:r>
            <w:r>
              <w:rPr>
                <w:rStyle w:val="19"/>
                <w:rFonts w:eastAsia="宋体"/>
                <w:lang w:val="en-US" w:eastAsia="zh-CN" w:bidi="ar"/>
              </w:rPr>
              <w:t>‘</w:t>
            </w:r>
            <w:r>
              <w:rPr>
                <w:rStyle w:val="18"/>
                <w:lang w:val="en-US" w:eastAsia="zh-CN" w:bidi="ar"/>
              </w:rPr>
              <w:t>小蜜蜂</w:t>
            </w:r>
            <w:r>
              <w:rPr>
                <w:rStyle w:val="19"/>
                <w:rFonts w:eastAsia="宋体"/>
                <w:lang w:val="en-US" w:eastAsia="zh-CN" w:bidi="ar"/>
              </w:rPr>
              <w:t>’</w:t>
            </w:r>
            <w:r>
              <w:rPr>
                <w:rStyle w:val="18"/>
                <w:lang w:val="en-US" w:eastAsia="zh-CN" w:bidi="ar"/>
              </w:rPr>
              <w:t>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C4E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AF7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E0E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A34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8D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4246">
            <w:pPr>
              <w:jc w:val="center"/>
              <w:rPr>
                <w:rFonts w:hint="default" w:ascii="Arial" w:hAnsi="Arial" w:eastAsia="宋体" w:cs="Arial"/>
                <w:i w:val="0"/>
                <w:iCs w:val="0"/>
                <w:color w:val="000000"/>
                <w:sz w:val="20"/>
                <w:szCs w:val="20"/>
                <w:u w:val="none"/>
              </w:rPr>
            </w:pPr>
          </w:p>
        </w:tc>
      </w:tr>
      <w:tr w14:paraId="73D62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7B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ABA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花烟草‘天狼星’柠檬绿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64A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4AD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46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BF69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B49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A7160D">
            <w:pPr>
              <w:jc w:val="center"/>
              <w:rPr>
                <w:rFonts w:hint="default" w:ascii="Arial" w:hAnsi="Arial" w:eastAsia="宋体" w:cs="Arial"/>
                <w:i w:val="0"/>
                <w:iCs w:val="0"/>
                <w:color w:val="000000"/>
                <w:sz w:val="20"/>
                <w:szCs w:val="20"/>
                <w:u w:val="none"/>
              </w:rPr>
            </w:pPr>
          </w:p>
        </w:tc>
      </w:tr>
      <w:tr w14:paraId="10AC5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C68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A70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醉蝶花‘宝石’粉色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AC2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43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83F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55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7F5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FCBACE">
            <w:pPr>
              <w:jc w:val="center"/>
              <w:rPr>
                <w:rFonts w:hint="default" w:ascii="Arial" w:hAnsi="Arial" w:eastAsia="宋体" w:cs="Arial"/>
                <w:i w:val="0"/>
                <w:iCs w:val="0"/>
                <w:color w:val="000000"/>
                <w:sz w:val="20"/>
                <w:szCs w:val="20"/>
                <w:u w:val="none"/>
              </w:rPr>
            </w:pPr>
          </w:p>
        </w:tc>
      </w:tr>
      <w:tr w14:paraId="77B5E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24DE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83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香彩雀‘阿隆尼亚’紫罗兰色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D70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880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3AB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BACB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E5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F1FCF">
            <w:pPr>
              <w:jc w:val="center"/>
              <w:rPr>
                <w:rFonts w:hint="default" w:ascii="Arial" w:hAnsi="Arial" w:eastAsia="宋体" w:cs="Arial"/>
                <w:i w:val="0"/>
                <w:iCs w:val="0"/>
                <w:color w:val="000000"/>
                <w:sz w:val="20"/>
                <w:szCs w:val="20"/>
                <w:u w:val="none"/>
              </w:rPr>
            </w:pPr>
          </w:p>
        </w:tc>
      </w:tr>
      <w:tr w14:paraId="7D5C6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5695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100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A3A4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43DE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87BF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C64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1823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2DA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636F">
            <w:pPr>
              <w:jc w:val="center"/>
              <w:rPr>
                <w:rFonts w:hint="default" w:ascii="Arial" w:hAnsi="Arial" w:eastAsia="宋体" w:cs="Arial"/>
                <w:i w:val="0"/>
                <w:iCs w:val="0"/>
                <w:color w:val="000000"/>
                <w:sz w:val="20"/>
                <w:szCs w:val="20"/>
                <w:u w:val="none"/>
              </w:rPr>
            </w:pPr>
          </w:p>
        </w:tc>
      </w:tr>
      <w:tr w14:paraId="0EDFC9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96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西门内节点樱花节花卉布置材料表</w:t>
            </w:r>
          </w:p>
        </w:tc>
      </w:tr>
      <w:tr w14:paraId="76305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73F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E25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AE7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6DC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BB8B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20B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83C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4E36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36E6E6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74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734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冰岛罂粟‘香槟气泡’混色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CF8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751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4DC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2BA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DFE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E183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5546E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AA3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A77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宿根鼠尾草‘蓝色’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6968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CEE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964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4B9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C4A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192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839FEF">
            <w:pPr>
              <w:jc w:val="center"/>
              <w:rPr>
                <w:rFonts w:hint="eastAsia" w:ascii="宋体" w:hAnsi="宋体" w:eastAsia="宋体" w:cs="宋体"/>
                <w:i w:val="0"/>
                <w:iCs w:val="0"/>
                <w:color w:val="000000"/>
                <w:sz w:val="20"/>
                <w:szCs w:val="20"/>
                <w:u w:val="none"/>
              </w:rPr>
            </w:pPr>
          </w:p>
        </w:tc>
      </w:tr>
      <w:tr w14:paraId="417BA6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9B9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A2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报春‘粉色’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973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095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32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B04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A668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370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88DCF6">
            <w:pPr>
              <w:jc w:val="center"/>
              <w:rPr>
                <w:rFonts w:hint="eastAsia" w:ascii="宋体" w:hAnsi="宋体" w:eastAsia="宋体" w:cs="宋体"/>
                <w:i w:val="0"/>
                <w:iCs w:val="0"/>
                <w:color w:val="000000"/>
                <w:sz w:val="20"/>
                <w:szCs w:val="20"/>
                <w:u w:val="none"/>
              </w:rPr>
            </w:pPr>
          </w:p>
        </w:tc>
      </w:tr>
      <w:tr w14:paraId="12F7C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79B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B84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毛地黄‘混色’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A86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D3FE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590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DA4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81E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339FC2">
            <w:pPr>
              <w:jc w:val="center"/>
              <w:rPr>
                <w:rFonts w:hint="eastAsia" w:ascii="宋体" w:hAnsi="宋体" w:eastAsia="宋体" w:cs="宋体"/>
                <w:i w:val="0"/>
                <w:iCs w:val="0"/>
                <w:color w:val="000000"/>
                <w:sz w:val="20"/>
                <w:szCs w:val="20"/>
                <w:u w:val="none"/>
              </w:rPr>
            </w:pPr>
          </w:p>
        </w:tc>
      </w:tr>
      <w:tr w14:paraId="464C1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BD3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023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灯芯草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B48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A88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99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A5E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3E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D98E3">
            <w:pPr>
              <w:jc w:val="center"/>
              <w:rPr>
                <w:rFonts w:hint="eastAsia" w:ascii="宋体" w:hAnsi="宋体" w:eastAsia="宋体" w:cs="宋体"/>
                <w:i w:val="0"/>
                <w:iCs w:val="0"/>
                <w:color w:val="000000"/>
                <w:sz w:val="20"/>
                <w:szCs w:val="20"/>
                <w:u w:val="none"/>
              </w:rPr>
            </w:pPr>
          </w:p>
        </w:tc>
      </w:tr>
      <w:tr w14:paraId="4ED25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65B0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0931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穗花翠雀‘混色’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C85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19cm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70B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5C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91FA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3A50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E0F6A4">
            <w:pPr>
              <w:jc w:val="center"/>
              <w:rPr>
                <w:rFonts w:hint="eastAsia" w:ascii="宋体" w:hAnsi="宋体" w:eastAsia="宋体" w:cs="宋体"/>
                <w:i w:val="0"/>
                <w:iCs w:val="0"/>
                <w:color w:val="000000"/>
                <w:sz w:val="20"/>
                <w:szCs w:val="20"/>
                <w:u w:val="none"/>
              </w:rPr>
            </w:pPr>
          </w:p>
        </w:tc>
      </w:tr>
      <w:tr w14:paraId="3B661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CE5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EDE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耧斗菜‘蓝紫色’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A7E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D23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2D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3CA7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773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F79B63">
            <w:pPr>
              <w:jc w:val="center"/>
              <w:rPr>
                <w:rFonts w:hint="eastAsia" w:ascii="宋体" w:hAnsi="宋体" w:eastAsia="宋体" w:cs="宋体"/>
                <w:i w:val="0"/>
                <w:iCs w:val="0"/>
                <w:color w:val="000000"/>
                <w:sz w:val="20"/>
                <w:szCs w:val="20"/>
                <w:u w:val="none"/>
              </w:rPr>
            </w:pPr>
          </w:p>
        </w:tc>
      </w:tr>
      <w:tr w14:paraId="65463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CA9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46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花毛茛‘混色’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E7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79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37C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5B1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604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232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B7252E">
            <w:pPr>
              <w:jc w:val="center"/>
              <w:rPr>
                <w:rFonts w:hint="eastAsia" w:ascii="宋体" w:hAnsi="宋体" w:eastAsia="宋体" w:cs="宋体"/>
                <w:i w:val="0"/>
                <w:iCs w:val="0"/>
                <w:color w:val="000000"/>
                <w:sz w:val="20"/>
                <w:szCs w:val="20"/>
                <w:u w:val="none"/>
              </w:rPr>
            </w:pPr>
          </w:p>
        </w:tc>
      </w:tr>
      <w:tr w14:paraId="08ED4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477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5EB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蓝盆花‘无极’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101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1D9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FAF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C263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53D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34E0A9">
            <w:pPr>
              <w:jc w:val="center"/>
              <w:rPr>
                <w:rFonts w:hint="eastAsia" w:ascii="宋体" w:hAnsi="宋体" w:eastAsia="宋体" w:cs="宋体"/>
                <w:i w:val="0"/>
                <w:iCs w:val="0"/>
                <w:color w:val="000000"/>
                <w:sz w:val="20"/>
                <w:szCs w:val="20"/>
                <w:u w:val="none"/>
              </w:rPr>
            </w:pPr>
          </w:p>
        </w:tc>
      </w:tr>
      <w:tr w14:paraId="7E91E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19C8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97D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针叶福禄考‘红色’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3AD0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DA5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4500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986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D16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4B52D">
            <w:pPr>
              <w:jc w:val="center"/>
              <w:rPr>
                <w:rFonts w:hint="eastAsia" w:ascii="宋体" w:hAnsi="宋体" w:eastAsia="宋体" w:cs="宋体"/>
                <w:i w:val="0"/>
                <w:iCs w:val="0"/>
                <w:color w:val="000000"/>
                <w:sz w:val="20"/>
                <w:szCs w:val="20"/>
                <w:u w:val="none"/>
              </w:rPr>
            </w:pPr>
          </w:p>
        </w:tc>
      </w:tr>
      <w:tr w14:paraId="7E893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1C0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207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香雪球‘趵突泉’树莓色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ED7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2E8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B3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94EB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18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291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07B22D">
            <w:pPr>
              <w:jc w:val="center"/>
              <w:rPr>
                <w:rFonts w:hint="eastAsia" w:ascii="宋体" w:hAnsi="宋体" w:eastAsia="宋体" w:cs="宋体"/>
                <w:i w:val="0"/>
                <w:iCs w:val="0"/>
                <w:color w:val="000000"/>
                <w:sz w:val="20"/>
                <w:szCs w:val="20"/>
                <w:u w:val="none"/>
              </w:rPr>
            </w:pPr>
          </w:p>
        </w:tc>
      </w:tr>
      <w:tr w14:paraId="2C14E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7EA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B36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F0F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413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15E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F9C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73E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912B7A">
            <w:pPr>
              <w:jc w:val="center"/>
              <w:rPr>
                <w:rFonts w:hint="eastAsia" w:ascii="宋体" w:hAnsi="宋体" w:eastAsia="宋体" w:cs="宋体"/>
                <w:i w:val="0"/>
                <w:iCs w:val="0"/>
                <w:color w:val="000000"/>
                <w:sz w:val="20"/>
                <w:szCs w:val="20"/>
                <w:u w:val="none"/>
              </w:rPr>
            </w:pPr>
          </w:p>
        </w:tc>
      </w:tr>
      <w:tr w14:paraId="003C5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4139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45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860B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BF4C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3D7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73D3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0CF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2033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06976">
            <w:pPr>
              <w:jc w:val="center"/>
              <w:rPr>
                <w:rFonts w:hint="default" w:ascii="Arial" w:hAnsi="Arial" w:eastAsia="宋体" w:cs="Arial"/>
                <w:i w:val="0"/>
                <w:iCs w:val="0"/>
                <w:color w:val="000000"/>
                <w:sz w:val="20"/>
                <w:szCs w:val="20"/>
                <w:u w:val="none"/>
              </w:rPr>
            </w:pPr>
          </w:p>
        </w:tc>
      </w:tr>
      <w:tr w14:paraId="439E8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6F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西门内节点樱花节绿植布置材料表</w:t>
            </w:r>
          </w:p>
        </w:tc>
      </w:tr>
      <w:tr w14:paraId="65D26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A0C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23C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FA7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F1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BD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CD6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5F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7BAE8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0147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24A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南天竹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A2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6AA9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5CA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829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DB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64F25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A0EC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E872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龙血树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72A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772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B2D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C92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29213">
            <w:pPr>
              <w:jc w:val="center"/>
              <w:rPr>
                <w:rFonts w:hint="eastAsia" w:ascii="宋体" w:hAnsi="宋体" w:eastAsia="宋体" w:cs="宋体"/>
                <w:i w:val="0"/>
                <w:iCs w:val="0"/>
                <w:color w:val="000000"/>
                <w:sz w:val="20"/>
                <w:szCs w:val="20"/>
                <w:u w:val="none"/>
              </w:rPr>
            </w:pPr>
          </w:p>
        </w:tc>
      </w:tr>
      <w:tr w14:paraId="10B6E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B54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6CD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苏铁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A53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657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273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CDE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37FC">
            <w:pPr>
              <w:jc w:val="center"/>
              <w:rPr>
                <w:rFonts w:hint="eastAsia" w:ascii="宋体" w:hAnsi="宋体" w:eastAsia="宋体" w:cs="宋体"/>
                <w:i w:val="0"/>
                <w:iCs w:val="0"/>
                <w:color w:val="000000"/>
                <w:sz w:val="20"/>
                <w:szCs w:val="20"/>
                <w:u w:val="none"/>
              </w:rPr>
            </w:pPr>
          </w:p>
        </w:tc>
      </w:tr>
      <w:tr w14:paraId="670DD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E46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66B5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鹅掌柴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68B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FFA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C05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9B1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A4A63">
            <w:pPr>
              <w:jc w:val="center"/>
              <w:rPr>
                <w:rFonts w:hint="eastAsia" w:ascii="宋体" w:hAnsi="宋体" w:eastAsia="宋体" w:cs="宋体"/>
                <w:i w:val="0"/>
                <w:iCs w:val="0"/>
                <w:color w:val="000000"/>
                <w:sz w:val="20"/>
                <w:szCs w:val="20"/>
                <w:u w:val="none"/>
              </w:rPr>
            </w:pPr>
          </w:p>
        </w:tc>
      </w:tr>
      <w:tr w14:paraId="7B336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DFE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02C7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非洲茉莉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9FF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7B9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7F06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2CF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1196F">
            <w:pPr>
              <w:jc w:val="center"/>
              <w:rPr>
                <w:rFonts w:hint="eastAsia" w:ascii="宋体" w:hAnsi="宋体" w:eastAsia="宋体" w:cs="宋体"/>
                <w:i w:val="0"/>
                <w:iCs w:val="0"/>
                <w:color w:val="000000"/>
                <w:sz w:val="20"/>
                <w:szCs w:val="20"/>
                <w:u w:val="none"/>
              </w:rPr>
            </w:pPr>
          </w:p>
        </w:tc>
      </w:tr>
      <w:tr w14:paraId="36659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81A9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706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黄金构骨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B00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CF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E26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519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7261C">
            <w:pPr>
              <w:jc w:val="center"/>
              <w:rPr>
                <w:rFonts w:hint="eastAsia" w:ascii="宋体" w:hAnsi="宋体" w:eastAsia="宋体" w:cs="宋体"/>
                <w:i w:val="0"/>
                <w:iCs w:val="0"/>
                <w:color w:val="000000"/>
                <w:sz w:val="20"/>
                <w:szCs w:val="20"/>
                <w:u w:val="none"/>
              </w:rPr>
            </w:pPr>
          </w:p>
        </w:tc>
      </w:tr>
      <w:tr w14:paraId="4B41D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468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717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金边丝兰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C95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32E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1B4B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164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0190E">
            <w:pPr>
              <w:jc w:val="center"/>
              <w:rPr>
                <w:rFonts w:hint="eastAsia" w:ascii="宋体" w:hAnsi="宋体" w:eastAsia="宋体" w:cs="宋体"/>
                <w:i w:val="0"/>
                <w:iCs w:val="0"/>
                <w:color w:val="000000"/>
                <w:sz w:val="20"/>
                <w:szCs w:val="20"/>
                <w:u w:val="none"/>
              </w:rPr>
            </w:pPr>
          </w:p>
        </w:tc>
      </w:tr>
      <w:tr w14:paraId="36D6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2AC8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81D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ADE25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9869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688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48C5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3B42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B5B34">
            <w:pPr>
              <w:jc w:val="center"/>
              <w:rPr>
                <w:rFonts w:hint="default" w:ascii="Arial" w:hAnsi="Arial" w:eastAsia="宋体" w:cs="Arial"/>
                <w:i w:val="0"/>
                <w:iCs w:val="0"/>
                <w:color w:val="000000"/>
                <w:sz w:val="20"/>
                <w:szCs w:val="20"/>
                <w:u w:val="none"/>
              </w:rPr>
            </w:pPr>
          </w:p>
        </w:tc>
      </w:tr>
      <w:tr w14:paraId="45E58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C490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西门内节点夏季花卉布置材料表</w:t>
            </w:r>
          </w:p>
        </w:tc>
      </w:tr>
      <w:tr w14:paraId="11DF6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8AF7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668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C5C6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38D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E3D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r>
              <w:rPr>
                <w:rStyle w:val="19"/>
                <w:rFonts w:eastAsia="宋体"/>
                <w:lang w:val="en-US" w:eastAsia="zh-CN" w:bidi="ar"/>
              </w:rPr>
              <w:t>/</w:t>
            </w:r>
            <w:r>
              <w:rPr>
                <w:rStyle w:val="18"/>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70BD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71E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2B1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7064EB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394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36BE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千日红‘乒乓’粉色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1CA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458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4D9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998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31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7921C">
            <w:pPr>
              <w:jc w:val="center"/>
              <w:rPr>
                <w:rFonts w:hint="default" w:ascii="Arial" w:hAnsi="Arial" w:eastAsia="宋体" w:cs="Arial"/>
                <w:i w:val="0"/>
                <w:iCs w:val="0"/>
                <w:color w:val="000000"/>
                <w:sz w:val="20"/>
                <w:szCs w:val="20"/>
                <w:u w:val="none"/>
              </w:rPr>
            </w:pPr>
          </w:p>
        </w:tc>
      </w:tr>
      <w:tr w14:paraId="42FA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CAF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80F4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千日红</w:t>
            </w:r>
            <w:r>
              <w:rPr>
                <w:rStyle w:val="19"/>
                <w:rFonts w:eastAsia="宋体"/>
                <w:lang w:val="en-US" w:eastAsia="zh-CN" w:bidi="ar"/>
              </w:rPr>
              <w:t>‘</w:t>
            </w:r>
            <w:r>
              <w:rPr>
                <w:rStyle w:val="18"/>
                <w:lang w:val="en-US" w:eastAsia="zh-CN" w:bidi="ar"/>
              </w:rPr>
              <w:t>乒乓</w:t>
            </w:r>
            <w:r>
              <w:rPr>
                <w:rStyle w:val="19"/>
                <w:rFonts w:eastAsia="宋体"/>
                <w:lang w:val="en-US" w:eastAsia="zh-CN" w:bidi="ar"/>
              </w:rPr>
              <w:t>’</w:t>
            </w:r>
            <w:r>
              <w:rPr>
                <w:rStyle w:val="18"/>
                <w:lang w:val="en-US" w:eastAsia="zh-CN" w:bidi="ar"/>
              </w:rPr>
              <w:t>白色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F6F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92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929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28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889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29843">
            <w:pPr>
              <w:jc w:val="center"/>
              <w:rPr>
                <w:rFonts w:hint="default" w:ascii="Arial" w:hAnsi="Arial" w:eastAsia="宋体" w:cs="Arial"/>
                <w:i w:val="0"/>
                <w:iCs w:val="0"/>
                <w:color w:val="000000"/>
                <w:sz w:val="20"/>
                <w:szCs w:val="20"/>
                <w:u w:val="none"/>
              </w:rPr>
            </w:pPr>
          </w:p>
        </w:tc>
      </w:tr>
      <w:tr w14:paraId="67F9E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C5F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628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向日葵‘炸裂阳光’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F94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4B3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4C2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1E0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602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CF65D">
            <w:pPr>
              <w:jc w:val="center"/>
              <w:rPr>
                <w:rFonts w:hint="default" w:ascii="Arial" w:hAnsi="Arial" w:eastAsia="宋体" w:cs="Arial"/>
                <w:i w:val="0"/>
                <w:iCs w:val="0"/>
                <w:color w:val="000000"/>
                <w:sz w:val="20"/>
                <w:szCs w:val="20"/>
                <w:u w:val="none"/>
              </w:rPr>
            </w:pPr>
          </w:p>
        </w:tc>
      </w:tr>
      <w:tr w14:paraId="2F777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B9A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432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宿根六倍利</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C2A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341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FAD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8FC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296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6DD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5128A">
            <w:pPr>
              <w:jc w:val="center"/>
              <w:rPr>
                <w:rFonts w:hint="default" w:ascii="Arial" w:hAnsi="Arial" w:eastAsia="宋体" w:cs="Arial"/>
                <w:i w:val="0"/>
                <w:iCs w:val="0"/>
                <w:color w:val="000000"/>
                <w:sz w:val="20"/>
                <w:szCs w:val="20"/>
                <w:u w:val="none"/>
              </w:rPr>
            </w:pPr>
          </w:p>
        </w:tc>
      </w:tr>
      <w:tr w14:paraId="7F0C0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DC9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C6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334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8D8B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A2D4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D26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256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B55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94F8A">
            <w:pPr>
              <w:jc w:val="center"/>
              <w:rPr>
                <w:rFonts w:hint="default" w:ascii="Arial" w:hAnsi="Arial" w:eastAsia="宋体" w:cs="Arial"/>
                <w:i w:val="0"/>
                <w:iCs w:val="0"/>
                <w:color w:val="000000"/>
                <w:sz w:val="20"/>
                <w:szCs w:val="20"/>
                <w:u w:val="none"/>
              </w:rPr>
            </w:pPr>
          </w:p>
        </w:tc>
      </w:tr>
      <w:tr w14:paraId="7D2E5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B76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AFA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繁星花‘小蜜蜂’红色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E6F8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117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C972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D49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194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50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84FD">
            <w:pPr>
              <w:jc w:val="center"/>
              <w:rPr>
                <w:rFonts w:hint="default" w:ascii="Arial" w:hAnsi="Arial" w:eastAsia="宋体" w:cs="Arial"/>
                <w:i w:val="0"/>
                <w:iCs w:val="0"/>
                <w:color w:val="000000"/>
                <w:sz w:val="20"/>
                <w:szCs w:val="20"/>
                <w:u w:val="none"/>
              </w:rPr>
            </w:pPr>
          </w:p>
        </w:tc>
      </w:tr>
      <w:tr w14:paraId="7887C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3C16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DC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醉蝶花‘宝石’混色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AE6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418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D17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DA1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C28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F4E68">
            <w:pPr>
              <w:jc w:val="center"/>
              <w:rPr>
                <w:rFonts w:hint="default" w:ascii="Arial" w:hAnsi="Arial" w:eastAsia="宋体" w:cs="Arial"/>
                <w:i w:val="0"/>
                <w:iCs w:val="0"/>
                <w:color w:val="000000"/>
                <w:sz w:val="20"/>
                <w:szCs w:val="20"/>
                <w:u w:val="none"/>
              </w:rPr>
            </w:pPr>
          </w:p>
        </w:tc>
      </w:tr>
      <w:tr w14:paraId="45350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471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C57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香彩雀‘六翼天使’树莓色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3E9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F0A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898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172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349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070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6D2EB">
            <w:pPr>
              <w:jc w:val="center"/>
              <w:rPr>
                <w:rFonts w:hint="default" w:ascii="Arial" w:hAnsi="Arial" w:eastAsia="宋体" w:cs="Arial"/>
                <w:i w:val="0"/>
                <w:iCs w:val="0"/>
                <w:color w:val="000000"/>
                <w:sz w:val="20"/>
                <w:szCs w:val="20"/>
                <w:u w:val="none"/>
              </w:rPr>
            </w:pPr>
          </w:p>
        </w:tc>
      </w:tr>
      <w:tr w14:paraId="392E7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E05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2470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马樱丹‘霓虹’金色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56D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914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92F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FAE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346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542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41873">
            <w:pPr>
              <w:jc w:val="center"/>
              <w:rPr>
                <w:rFonts w:hint="default" w:ascii="Arial" w:hAnsi="Arial" w:eastAsia="宋体" w:cs="Arial"/>
                <w:i w:val="0"/>
                <w:iCs w:val="0"/>
                <w:color w:val="000000"/>
                <w:sz w:val="20"/>
                <w:szCs w:val="20"/>
                <w:u w:val="none"/>
              </w:rPr>
            </w:pPr>
          </w:p>
        </w:tc>
      </w:tr>
      <w:tr w14:paraId="3A80B6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5765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8367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C5A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B005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908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4B6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D65C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CBD15">
            <w:pPr>
              <w:jc w:val="center"/>
              <w:rPr>
                <w:rFonts w:hint="default" w:ascii="Arial" w:hAnsi="Arial" w:eastAsia="宋体" w:cs="Arial"/>
                <w:i w:val="0"/>
                <w:iCs w:val="0"/>
                <w:color w:val="000000"/>
                <w:sz w:val="20"/>
                <w:szCs w:val="20"/>
                <w:u w:val="none"/>
              </w:rPr>
            </w:pPr>
          </w:p>
        </w:tc>
      </w:tr>
      <w:tr w14:paraId="68000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C96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东门内樱花节花卉布置材料表</w:t>
            </w:r>
          </w:p>
        </w:tc>
      </w:tr>
      <w:tr w14:paraId="0A2E45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7AA0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CA2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EBC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AE9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480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E3C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AFF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23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5F64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36C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70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白三叶（籽播）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C698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种子播种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03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465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319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773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E71C0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种子饱满，无明显病虫害</w:t>
            </w:r>
          </w:p>
        </w:tc>
      </w:tr>
      <w:tr w14:paraId="2E5DF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0A0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32DB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冰岛罂粟‘香槟气泡’混色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2E1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DD9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98B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D1A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370A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660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18208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地栽花卉，植株健康病虫害，满盆</w:t>
            </w:r>
          </w:p>
        </w:tc>
      </w:tr>
      <w:tr w14:paraId="42C14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4A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06D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报春‘粉色’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48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CFB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3E2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F5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6DE8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24A9B0">
            <w:pPr>
              <w:jc w:val="center"/>
              <w:rPr>
                <w:rFonts w:hint="default" w:ascii="Arial" w:hAnsi="Arial" w:eastAsia="宋体" w:cs="Arial"/>
                <w:i w:val="0"/>
                <w:iCs w:val="0"/>
                <w:color w:val="000000"/>
                <w:sz w:val="20"/>
                <w:szCs w:val="20"/>
                <w:u w:val="none"/>
              </w:rPr>
            </w:pPr>
          </w:p>
        </w:tc>
      </w:tr>
      <w:tr w14:paraId="311ED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5A7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4CE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毛地黄‘混色’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F75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52B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CC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D3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2C1F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2977E">
            <w:pPr>
              <w:jc w:val="center"/>
              <w:rPr>
                <w:rFonts w:hint="default" w:ascii="Arial" w:hAnsi="Arial" w:eastAsia="宋体" w:cs="Arial"/>
                <w:i w:val="0"/>
                <w:iCs w:val="0"/>
                <w:color w:val="000000"/>
                <w:sz w:val="20"/>
                <w:szCs w:val="20"/>
                <w:u w:val="none"/>
              </w:rPr>
            </w:pPr>
          </w:p>
        </w:tc>
      </w:tr>
      <w:tr w14:paraId="74364E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CA1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637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穗花翠雀‘混色’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0CA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559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234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F91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D24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0B867B">
            <w:pPr>
              <w:jc w:val="center"/>
              <w:rPr>
                <w:rFonts w:hint="default" w:ascii="Arial" w:hAnsi="Arial" w:eastAsia="宋体" w:cs="Arial"/>
                <w:i w:val="0"/>
                <w:iCs w:val="0"/>
                <w:color w:val="000000"/>
                <w:sz w:val="20"/>
                <w:szCs w:val="20"/>
                <w:u w:val="none"/>
              </w:rPr>
            </w:pPr>
          </w:p>
        </w:tc>
      </w:tr>
      <w:tr w14:paraId="6707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D80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EE7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花毛茛‘混色’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5A9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3AC1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8B02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E82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892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B9919">
            <w:pPr>
              <w:jc w:val="center"/>
              <w:rPr>
                <w:rFonts w:hint="default" w:ascii="Arial" w:hAnsi="Arial" w:eastAsia="宋体" w:cs="Arial"/>
                <w:i w:val="0"/>
                <w:iCs w:val="0"/>
                <w:color w:val="000000"/>
                <w:sz w:val="20"/>
                <w:szCs w:val="20"/>
                <w:u w:val="none"/>
              </w:rPr>
            </w:pPr>
          </w:p>
        </w:tc>
      </w:tr>
      <w:tr w14:paraId="12FAE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F4D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2CE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蓝盆花‘无极’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BF6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929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1C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6AF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C7A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AAC071">
            <w:pPr>
              <w:jc w:val="center"/>
              <w:rPr>
                <w:rFonts w:hint="default" w:ascii="Arial" w:hAnsi="Arial" w:eastAsia="宋体" w:cs="Arial"/>
                <w:i w:val="0"/>
                <w:iCs w:val="0"/>
                <w:color w:val="000000"/>
                <w:sz w:val="20"/>
                <w:szCs w:val="20"/>
                <w:u w:val="none"/>
              </w:rPr>
            </w:pPr>
          </w:p>
        </w:tc>
      </w:tr>
      <w:tr w14:paraId="0D9B59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CA5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BE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角堇‘混色’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936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E2A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4790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E6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784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45A878">
            <w:pPr>
              <w:jc w:val="center"/>
              <w:rPr>
                <w:rFonts w:hint="default" w:ascii="Arial" w:hAnsi="Arial" w:eastAsia="宋体" w:cs="Arial"/>
                <w:i w:val="0"/>
                <w:iCs w:val="0"/>
                <w:color w:val="000000"/>
                <w:sz w:val="20"/>
                <w:szCs w:val="20"/>
                <w:u w:val="none"/>
              </w:rPr>
            </w:pPr>
          </w:p>
        </w:tc>
      </w:tr>
      <w:tr w14:paraId="4D7FF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957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CA7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香雪球‘趵突泉’树莓色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4C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7A60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088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5E0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C176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321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DFCAAF">
            <w:pPr>
              <w:jc w:val="center"/>
              <w:rPr>
                <w:rFonts w:hint="default" w:ascii="Arial" w:hAnsi="Arial" w:eastAsia="宋体" w:cs="Arial"/>
                <w:i w:val="0"/>
                <w:iCs w:val="0"/>
                <w:color w:val="000000"/>
                <w:sz w:val="20"/>
                <w:szCs w:val="20"/>
                <w:u w:val="none"/>
              </w:rPr>
            </w:pPr>
          </w:p>
        </w:tc>
      </w:tr>
      <w:tr w14:paraId="26ABF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4FF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A74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131A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1FE2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1C6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2F9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5EB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1662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4C364">
            <w:pPr>
              <w:jc w:val="center"/>
              <w:rPr>
                <w:rFonts w:hint="default" w:ascii="Arial" w:hAnsi="Arial" w:eastAsia="宋体" w:cs="Arial"/>
                <w:i w:val="0"/>
                <w:iCs w:val="0"/>
                <w:color w:val="000000"/>
                <w:sz w:val="20"/>
                <w:szCs w:val="20"/>
                <w:u w:val="none"/>
              </w:rPr>
            </w:pPr>
          </w:p>
        </w:tc>
      </w:tr>
      <w:tr w14:paraId="7435E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772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东门内樱花节绿植布置材料表</w:t>
            </w:r>
          </w:p>
        </w:tc>
      </w:tr>
      <w:tr w14:paraId="051E1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9D6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5F3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38D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36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A0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9502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4C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3D91B4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79D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26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南天竹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9DB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116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FF1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6D3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21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7846EC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7C8F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1D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龙血树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48C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AA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BDE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8BE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025DA">
            <w:pPr>
              <w:jc w:val="center"/>
              <w:rPr>
                <w:rFonts w:hint="eastAsia" w:ascii="宋体" w:hAnsi="宋体" w:eastAsia="宋体" w:cs="宋体"/>
                <w:i w:val="0"/>
                <w:iCs w:val="0"/>
                <w:color w:val="000000"/>
                <w:sz w:val="20"/>
                <w:szCs w:val="20"/>
                <w:u w:val="none"/>
              </w:rPr>
            </w:pPr>
          </w:p>
        </w:tc>
      </w:tr>
      <w:tr w14:paraId="022C6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1C7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A8E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鹅掌柴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F286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E9F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DEF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B24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A3AE">
            <w:pPr>
              <w:jc w:val="center"/>
              <w:rPr>
                <w:rFonts w:hint="eastAsia" w:ascii="宋体" w:hAnsi="宋体" w:eastAsia="宋体" w:cs="宋体"/>
                <w:i w:val="0"/>
                <w:iCs w:val="0"/>
                <w:color w:val="000000"/>
                <w:sz w:val="20"/>
                <w:szCs w:val="20"/>
                <w:u w:val="none"/>
              </w:rPr>
            </w:pPr>
          </w:p>
        </w:tc>
      </w:tr>
      <w:tr w14:paraId="03F0F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44DB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226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黄金构骨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B9A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E5F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9C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4D3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A31F">
            <w:pPr>
              <w:jc w:val="center"/>
              <w:rPr>
                <w:rFonts w:hint="eastAsia" w:ascii="宋体" w:hAnsi="宋体" w:eastAsia="宋体" w:cs="宋体"/>
                <w:i w:val="0"/>
                <w:iCs w:val="0"/>
                <w:color w:val="000000"/>
                <w:sz w:val="20"/>
                <w:szCs w:val="20"/>
                <w:u w:val="none"/>
              </w:rPr>
            </w:pPr>
          </w:p>
        </w:tc>
      </w:tr>
      <w:tr w14:paraId="522B3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3F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5DB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金边丝兰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17A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161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4C2B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00D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CCB0D">
            <w:pPr>
              <w:jc w:val="center"/>
              <w:rPr>
                <w:rFonts w:hint="eastAsia" w:ascii="宋体" w:hAnsi="宋体" w:eastAsia="宋体" w:cs="宋体"/>
                <w:i w:val="0"/>
                <w:iCs w:val="0"/>
                <w:color w:val="000000"/>
                <w:sz w:val="20"/>
                <w:szCs w:val="20"/>
                <w:u w:val="none"/>
              </w:rPr>
            </w:pPr>
          </w:p>
        </w:tc>
      </w:tr>
      <w:tr w14:paraId="27DFB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9853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64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75D6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078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BA95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FE7C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D34A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A6AC7">
            <w:pPr>
              <w:jc w:val="center"/>
              <w:rPr>
                <w:rFonts w:hint="default" w:ascii="Arial" w:hAnsi="Arial" w:eastAsia="宋体" w:cs="Arial"/>
                <w:i w:val="0"/>
                <w:iCs w:val="0"/>
                <w:color w:val="000000"/>
                <w:sz w:val="20"/>
                <w:szCs w:val="20"/>
                <w:u w:val="none"/>
              </w:rPr>
            </w:pPr>
          </w:p>
        </w:tc>
      </w:tr>
      <w:tr w14:paraId="0F6BF9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92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东门内夏季花卉布置材料表</w:t>
            </w:r>
          </w:p>
        </w:tc>
      </w:tr>
      <w:tr w14:paraId="21E35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6096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83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F12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9B4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46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r>
              <w:rPr>
                <w:rStyle w:val="19"/>
                <w:rFonts w:eastAsia="宋体"/>
                <w:lang w:val="en-US" w:eastAsia="zh-CN" w:bidi="ar"/>
              </w:rPr>
              <w:t>/</w:t>
            </w:r>
            <w:r>
              <w:rPr>
                <w:rStyle w:val="18"/>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173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BBD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A6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1D772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4B3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FB0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播种：百日草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ACFD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A775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DF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0A8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C650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A1810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种子饱满，无明显病虫害</w:t>
            </w:r>
          </w:p>
        </w:tc>
      </w:tr>
      <w:tr w14:paraId="6143E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097A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8B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C81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817A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FCB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CBC1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EB1C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DEFA7">
            <w:pPr>
              <w:jc w:val="center"/>
              <w:rPr>
                <w:rFonts w:hint="default" w:ascii="Arial" w:hAnsi="Arial" w:eastAsia="宋体" w:cs="Arial"/>
                <w:i w:val="0"/>
                <w:iCs w:val="0"/>
                <w:color w:val="000000"/>
                <w:sz w:val="20"/>
                <w:szCs w:val="20"/>
                <w:u w:val="none"/>
              </w:rPr>
            </w:pPr>
          </w:p>
        </w:tc>
      </w:tr>
      <w:tr w14:paraId="7B000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07C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D456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同瓣草‘穿云箭’蓝色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6C1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A92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7EA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A9CA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353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06E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602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21D32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516B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8ED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向日葵‘炸裂阳光’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138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6A2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D69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0C4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27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14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6F074A">
            <w:pPr>
              <w:jc w:val="center"/>
              <w:rPr>
                <w:rFonts w:hint="eastAsia" w:ascii="宋体" w:hAnsi="宋体" w:eastAsia="宋体" w:cs="宋体"/>
                <w:i w:val="0"/>
                <w:iCs w:val="0"/>
                <w:color w:val="000000"/>
                <w:sz w:val="20"/>
                <w:szCs w:val="20"/>
                <w:u w:val="none"/>
              </w:rPr>
            </w:pPr>
          </w:p>
        </w:tc>
      </w:tr>
      <w:tr w14:paraId="4D172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5B83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9777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699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D4A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A0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4D63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550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66F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2652D2">
            <w:pPr>
              <w:jc w:val="center"/>
              <w:rPr>
                <w:rFonts w:hint="eastAsia" w:ascii="宋体" w:hAnsi="宋体" w:eastAsia="宋体" w:cs="宋体"/>
                <w:i w:val="0"/>
                <w:iCs w:val="0"/>
                <w:color w:val="000000"/>
                <w:sz w:val="20"/>
                <w:szCs w:val="20"/>
                <w:u w:val="none"/>
              </w:rPr>
            </w:pPr>
          </w:p>
        </w:tc>
      </w:tr>
      <w:tr w14:paraId="415F4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3E6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35D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花烟草‘天狼星’柠檬绿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40B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24EB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6F2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0EB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DD13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BBFC3A">
            <w:pPr>
              <w:jc w:val="center"/>
              <w:rPr>
                <w:rFonts w:hint="eastAsia" w:ascii="宋体" w:hAnsi="宋体" w:eastAsia="宋体" w:cs="宋体"/>
                <w:i w:val="0"/>
                <w:iCs w:val="0"/>
                <w:color w:val="000000"/>
                <w:sz w:val="20"/>
                <w:szCs w:val="20"/>
                <w:u w:val="none"/>
              </w:rPr>
            </w:pPr>
          </w:p>
        </w:tc>
      </w:tr>
      <w:tr w14:paraId="47818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FBCA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1F8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醉蝶花‘宝石’混色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FA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6B1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205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996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29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1B3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07EF3B">
            <w:pPr>
              <w:jc w:val="center"/>
              <w:rPr>
                <w:rFonts w:hint="eastAsia" w:ascii="宋体" w:hAnsi="宋体" w:eastAsia="宋体" w:cs="宋体"/>
                <w:i w:val="0"/>
                <w:iCs w:val="0"/>
                <w:color w:val="000000"/>
                <w:sz w:val="20"/>
                <w:szCs w:val="20"/>
                <w:u w:val="none"/>
              </w:rPr>
            </w:pPr>
          </w:p>
        </w:tc>
      </w:tr>
      <w:tr w14:paraId="577A2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D91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9C4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香彩雀‘六翼天使’树莓色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9DA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F9D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ED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9BE5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08C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E79089">
            <w:pPr>
              <w:jc w:val="center"/>
              <w:rPr>
                <w:rFonts w:hint="eastAsia" w:ascii="宋体" w:hAnsi="宋体" w:eastAsia="宋体" w:cs="宋体"/>
                <w:i w:val="0"/>
                <w:iCs w:val="0"/>
                <w:color w:val="000000"/>
                <w:sz w:val="20"/>
                <w:szCs w:val="20"/>
                <w:u w:val="none"/>
              </w:rPr>
            </w:pPr>
          </w:p>
        </w:tc>
      </w:tr>
      <w:tr w14:paraId="0625C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5C9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7B6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马樱丹‘霓虹’热情粉色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171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BD9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A7F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9E4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65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EF9F07">
            <w:pPr>
              <w:jc w:val="center"/>
              <w:rPr>
                <w:rFonts w:hint="eastAsia" w:ascii="宋体" w:hAnsi="宋体" w:eastAsia="宋体" w:cs="宋体"/>
                <w:i w:val="0"/>
                <w:iCs w:val="0"/>
                <w:color w:val="000000"/>
                <w:sz w:val="20"/>
                <w:szCs w:val="20"/>
                <w:u w:val="none"/>
              </w:rPr>
            </w:pPr>
          </w:p>
        </w:tc>
      </w:tr>
      <w:tr w14:paraId="53E9B2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1147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38B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5DE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7A80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B7E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AD1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39FE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253BAC2">
            <w:pPr>
              <w:rPr>
                <w:rFonts w:hint="eastAsia" w:ascii="宋体" w:hAnsi="宋体" w:eastAsia="宋体" w:cs="宋体"/>
                <w:i w:val="0"/>
                <w:iCs w:val="0"/>
                <w:color w:val="000000"/>
                <w:sz w:val="20"/>
                <w:szCs w:val="20"/>
                <w:u w:val="none"/>
              </w:rPr>
            </w:pPr>
          </w:p>
        </w:tc>
      </w:tr>
      <w:tr w14:paraId="58BB7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EE6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心形黄杨旁樱花节花卉布置材料表</w:t>
            </w:r>
          </w:p>
        </w:tc>
      </w:tr>
      <w:tr w14:paraId="63846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927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6D0C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414A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2B1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1C1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E57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089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2885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61467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7E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57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虞美人</w:t>
            </w:r>
            <w:r>
              <w:rPr>
                <w:rStyle w:val="19"/>
                <w:rFonts w:eastAsia="宋体"/>
                <w:lang w:val="en-US" w:eastAsia="zh-CN" w:bidi="ar"/>
              </w:rPr>
              <w:t>‘</w:t>
            </w:r>
            <w:r>
              <w:rPr>
                <w:rStyle w:val="18"/>
                <w:lang w:val="en-US" w:eastAsia="zh-CN" w:bidi="ar"/>
              </w:rPr>
              <w:t>香槟气泡</w:t>
            </w:r>
            <w:r>
              <w:rPr>
                <w:rStyle w:val="19"/>
                <w:rFonts w:eastAsia="宋体"/>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CBE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80F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6B4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85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794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87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70EA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737B6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828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D4D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大花葱</w:t>
            </w:r>
            <w:r>
              <w:rPr>
                <w:rStyle w:val="19"/>
                <w:rFonts w:eastAsia="宋体"/>
                <w:lang w:val="en-US" w:eastAsia="zh-CN" w:bidi="ar"/>
              </w:rPr>
              <w:t>‘</w:t>
            </w:r>
            <w:r>
              <w:rPr>
                <w:rStyle w:val="18"/>
                <w:lang w:val="en-US" w:eastAsia="zh-CN" w:bidi="ar"/>
              </w:rPr>
              <w:t>球王</w:t>
            </w:r>
            <w:r>
              <w:rPr>
                <w:rStyle w:val="19"/>
                <w:rFonts w:eastAsia="宋体"/>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EB61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90A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38B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D0D4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DA4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29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8FBE9">
            <w:pPr>
              <w:jc w:val="center"/>
              <w:rPr>
                <w:rFonts w:hint="eastAsia" w:ascii="宋体" w:hAnsi="宋体" w:eastAsia="宋体" w:cs="宋体"/>
                <w:i w:val="0"/>
                <w:iCs w:val="0"/>
                <w:color w:val="000000"/>
                <w:sz w:val="20"/>
                <w:szCs w:val="20"/>
                <w:u w:val="none"/>
              </w:rPr>
            </w:pPr>
          </w:p>
        </w:tc>
      </w:tr>
      <w:tr w14:paraId="0BF67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D7B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C6A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芒颖大麦草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2D4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C7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41E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4F3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2F1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E8B845">
            <w:pPr>
              <w:jc w:val="center"/>
              <w:rPr>
                <w:rFonts w:hint="eastAsia" w:ascii="宋体" w:hAnsi="宋体" w:eastAsia="宋体" w:cs="宋体"/>
                <w:i w:val="0"/>
                <w:iCs w:val="0"/>
                <w:color w:val="000000"/>
                <w:sz w:val="20"/>
                <w:szCs w:val="20"/>
                <w:u w:val="none"/>
              </w:rPr>
            </w:pPr>
          </w:p>
        </w:tc>
      </w:tr>
      <w:tr w14:paraId="4CAD6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D280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A8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毛地黄‘北极狐’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FCC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F570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4E4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F4E5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AB5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54DEC6">
            <w:pPr>
              <w:jc w:val="center"/>
              <w:rPr>
                <w:rFonts w:hint="eastAsia" w:ascii="宋体" w:hAnsi="宋体" w:eastAsia="宋体" w:cs="宋体"/>
                <w:i w:val="0"/>
                <w:iCs w:val="0"/>
                <w:color w:val="000000"/>
                <w:sz w:val="20"/>
                <w:szCs w:val="20"/>
                <w:u w:val="none"/>
              </w:rPr>
            </w:pPr>
          </w:p>
        </w:tc>
      </w:tr>
      <w:tr w14:paraId="4AD9EA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9D3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955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穗花翠雀‘复古潮流’桃粉色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94AB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17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835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767E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7A1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2B7799">
            <w:pPr>
              <w:jc w:val="center"/>
              <w:rPr>
                <w:rFonts w:hint="eastAsia" w:ascii="宋体" w:hAnsi="宋体" w:eastAsia="宋体" w:cs="宋体"/>
                <w:i w:val="0"/>
                <w:iCs w:val="0"/>
                <w:color w:val="000000"/>
                <w:sz w:val="20"/>
                <w:szCs w:val="20"/>
                <w:u w:val="none"/>
              </w:rPr>
            </w:pPr>
          </w:p>
        </w:tc>
      </w:tr>
      <w:tr w14:paraId="27C2C3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67C3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D0DA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美女樱‘华彩球’亮粉色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D9D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117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4F3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17B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34F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BB713C">
            <w:pPr>
              <w:jc w:val="center"/>
              <w:rPr>
                <w:rFonts w:hint="eastAsia" w:ascii="宋体" w:hAnsi="宋体" w:eastAsia="宋体" w:cs="宋体"/>
                <w:i w:val="0"/>
                <w:iCs w:val="0"/>
                <w:color w:val="000000"/>
                <w:sz w:val="20"/>
                <w:szCs w:val="20"/>
                <w:u w:val="none"/>
              </w:rPr>
            </w:pPr>
          </w:p>
        </w:tc>
      </w:tr>
      <w:tr w14:paraId="3523B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BF6E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4DA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耧斗菜‘折纸’红白双色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EE5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A4A1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B29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A62A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4615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C46B54">
            <w:pPr>
              <w:jc w:val="center"/>
              <w:rPr>
                <w:rFonts w:hint="eastAsia" w:ascii="宋体" w:hAnsi="宋体" w:eastAsia="宋体" w:cs="宋体"/>
                <w:i w:val="0"/>
                <w:iCs w:val="0"/>
                <w:color w:val="000000"/>
                <w:sz w:val="20"/>
                <w:szCs w:val="20"/>
                <w:u w:val="none"/>
              </w:rPr>
            </w:pPr>
          </w:p>
        </w:tc>
      </w:tr>
      <w:tr w14:paraId="6FC99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57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D840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蓝盆花‘仙子’粉色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DFA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0B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A9D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A3B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03B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DF726C">
            <w:pPr>
              <w:jc w:val="center"/>
              <w:rPr>
                <w:rFonts w:hint="eastAsia" w:ascii="宋体" w:hAnsi="宋体" w:eastAsia="宋体" w:cs="宋体"/>
                <w:i w:val="0"/>
                <w:iCs w:val="0"/>
                <w:color w:val="000000"/>
                <w:sz w:val="20"/>
                <w:szCs w:val="20"/>
                <w:u w:val="none"/>
              </w:rPr>
            </w:pPr>
          </w:p>
        </w:tc>
      </w:tr>
      <w:tr w14:paraId="5E7F3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10C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5B9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角堇‘小钱币’蔚蓝色黎明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2F1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9FF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C4B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05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FB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623B89">
            <w:pPr>
              <w:jc w:val="center"/>
              <w:rPr>
                <w:rFonts w:hint="eastAsia" w:ascii="宋体" w:hAnsi="宋体" w:eastAsia="宋体" w:cs="宋体"/>
                <w:i w:val="0"/>
                <w:iCs w:val="0"/>
                <w:color w:val="000000"/>
                <w:sz w:val="20"/>
                <w:szCs w:val="20"/>
                <w:u w:val="none"/>
              </w:rPr>
            </w:pPr>
          </w:p>
        </w:tc>
      </w:tr>
      <w:tr w14:paraId="7F5B29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F0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18B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w:t>
            </w:r>
            <w:r>
              <w:rPr>
                <w:rStyle w:val="19"/>
                <w:rFonts w:eastAsia="宋体"/>
                <w:lang w:val="en-US" w:eastAsia="zh-CN" w:bidi="ar"/>
              </w:rPr>
              <w:t>‘</w:t>
            </w:r>
            <w:r>
              <w:rPr>
                <w:rStyle w:val="18"/>
                <w:lang w:val="en-US" w:eastAsia="zh-CN" w:bidi="ar"/>
              </w:rPr>
              <w:t>萨丽芳</w:t>
            </w:r>
            <w:r>
              <w:rPr>
                <w:rStyle w:val="19"/>
                <w:rFonts w:eastAsia="宋体"/>
                <w:lang w:val="en-US" w:eastAsia="zh-CN" w:bidi="ar"/>
              </w:rPr>
              <w:t>’</w:t>
            </w:r>
            <w:r>
              <w:rPr>
                <w:rStyle w:val="18"/>
                <w:lang w:val="en-US" w:eastAsia="zh-CN" w:bidi="ar"/>
              </w:rPr>
              <w:t>深海蓝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E7A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B1D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D2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8B7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DA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ABDA4">
            <w:pPr>
              <w:jc w:val="center"/>
              <w:rPr>
                <w:rFonts w:hint="eastAsia" w:ascii="宋体" w:hAnsi="宋体" w:eastAsia="宋体" w:cs="宋体"/>
                <w:i w:val="0"/>
                <w:iCs w:val="0"/>
                <w:color w:val="000000"/>
                <w:sz w:val="20"/>
                <w:szCs w:val="20"/>
                <w:u w:val="none"/>
              </w:rPr>
            </w:pPr>
          </w:p>
        </w:tc>
      </w:tr>
      <w:tr w14:paraId="54127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D1B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746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金鱼草</w:t>
            </w:r>
            <w:r>
              <w:rPr>
                <w:rStyle w:val="19"/>
                <w:rFonts w:eastAsia="宋体"/>
                <w:lang w:val="en-US" w:eastAsia="zh-CN" w:bidi="ar"/>
              </w:rPr>
              <w:t>‘</w:t>
            </w:r>
            <w:r>
              <w:rPr>
                <w:rStyle w:val="18"/>
                <w:lang w:val="en-US" w:eastAsia="zh-CN" w:bidi="ar"/>
              </w:rPr>
              <w:t>自由经典</w:t>
            </w:r>
            <w:r>
              <w:rPr>
                <w:rStyle w:val="19"/>
                <w:rFonts w:eastAsia="宋体"/>
                <w:lang w:val="en-US" w:eastAsia="zh-CN" w:bidi="ar"/>
              </w:rPr>
              <w:t>’</w:t>
            </w:r>
            <w:r>
              <w:rPr>
                <w:rStyle w:val="18"/>
                <w:lang w:val="en-US" w:eastAsia="zh-CN" w:bidi="ar"/>
              </w:rPr>
              <w:t>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48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AC6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050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408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C8A6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00C3B">
            <w:pPr>
              <w:jc w:val="center"/>
              <w:rPr>
                <w:rFonts w:hint="eastAsia" w:ascii="宋体" w:hAnsi="宋体" w:eastAsia="宋体" w:cs="宋体"/>
                <w:i w:val="0"/>
                <w:iCs w:val="0"/>
                <w:color w:val="000000"/>
                <w:sz w:val="20"/>
                <w:szCs w:val="20"/>
                <w:u w:val="none"/>
              </w:rPr>
            </w:pPr>
          </w:p>
        </w:tc>
      </w:tr>
      <w:tr w14:paraId="44F23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7633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893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7EC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34A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E492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EC6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C8B1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38133">
            <w:pPr>
              <w:jc w:val="center"/>
              <w:rPr>
                <w:rFonts w:hint="default" w:ascii="Arial" w:hAnsi="Arial" w:eastAsia="宋体" w:cs="Arial"/>
                <w:i w:val="0"/>
                <w:iCs w:val="0"/>
                <w:color w:val="000000"/>
                <w:sz w:val="20"/>
                <w:szCs w:val="20"/>
                <w:u w:val="none"/>
              </w:rPr>
            </w:pPr>
          </w:p>
        </w:tc>
      </w:tr>
      <w:tr w14:paraId="3AF8D1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4C9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心形黄杨旁樱花节绿植布置材料表</w:t>
            </w:r>
          </w:p>
        </w:tc>
      </w:tr>
      <w:tr w14:paraId="101E5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BA6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D9D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A17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779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B7B2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90BA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C20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726A5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47E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2A5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南天竹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88E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9C6C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1E9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605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C99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32FF7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BC5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C24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龙血树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7A7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660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02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EF00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DC0C7">
            <w:pPr>
              <w:jc w:val="center"/>
              <w:rPr>
                <w:rFonts w:hint="eastAsia" w:ascii="宋体" w:hAnsi="宋体" w:eastAsia="宋体" w:cs="宋体"/>
                <w:i w:val="0"/>
                <w:iCs w:val="0"/>
                <w:color w:val="000000"/>
                <w:sz w:val="20"/>
                <w:szCs w:val="20"/>
                <w:u w:val="none"/>
              </w:rPr>
            </w:pPr>
          </w:p>
        </w:tc>
      </w:tr>
      <w:tr w14:paraId="5FD47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1CA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93C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红叶石楠球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997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C5A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5C55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39F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A64D7">
            <w:pPr>
              <w:jc w:val="center"/>
              <w:rPr>
                <w:rFonts w:hint="eastAsia" w:ascii="宋体" w:hAnsi="宋体" w:eastAsia="宋体" w:cs="宋体"/>
                <w:i w:val="0"/>
                <w:iCs w:val="0"/>
                <w:color w:val="000000"/>
                <w:sz w:val="20"/>
                <w:szCs w:val="20"/>
                <w:u w:val="none"/>
              </w:rPr>
            </w:pPr>
          </w:p>
        </w:tc>
      </w:tr>
      <w:tr w14:paraId="09595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34E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4B8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鹅掌柴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81D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59D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DF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8B9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E2B70">
            <w:pPr>
              <w:jc w:val="center"/>
              <w:rPr>
                <w:rFonts w:hint="eastAsia" w:ascii="宋体" w:hAnsi="宋体" w:eastAsia="宋体" w:cs="宋体"/>
                <w:i w:val="0"/>
                <w:iCs w:val="0"/>
                <w:color w:val="000000"/>
                <w:sz w:val="20"/>
                <w:szCs w:val="20"/>
                <w:u w:val="none"/>
              </w:rPr>
            </w:pPr>
          </w:p>
        </w:tc>
      </w:tr>
      <w:tr w14:paraId="4E635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117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CA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非洲茉莉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4E9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8A2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786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946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27A49">
            <w:pPr>
              <w:jc w:val="center"/>
              <w:rPr>
                <w:rFonts w:hint="eastAsia" w:ascii="宋体" w:hAnsi="宋体" w:eastAsia="宋体" w:cs="宋体"/>
                <w:i w:val="0"/>
                <w:iCs w:val="0"/>
                <w:color w:val="000000"/>
                <w:sz w:val="20"/>
                <w:szCs w:val="20"/>
                <w:u w:val="none"/>
              </w:rPr>
            </w:pPr>
          </w:p>
        </w:tc>
      </w:tr>
      <w:tr w14:paraId="1CE0A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795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4F9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黄金构骨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D3F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B84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333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6A5B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34E62">
            <w:pPr>
              <w:jc w:val="center"/>
              <w:rPr>
                <w:rFonts w:hint="eastAsia" w:ascii="宋体" w:hAnsi="宋体" w:eastAsia="宋体" w:cs="宋体"/>
                <w:i w:val="0"/>
                <w:iCs w:val="0"/>
                <w:color w:val="000000"/>
                <w:sz w:val="20"/>
                <w:szCs w:val="20"/>
                <w:u w:val="none"/>
              </w:rPr>
            </w:pPr>
          </w:p>
        </w:tc>
      </w:tr>
      <w:tr w14:paraId="3DD50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939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0872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金边丝兰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495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F88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D0A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3CD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3CB3E">
            <w:pPr>
              <w:jc w:val="center"/>
              <w:rPr>
                <w:rFonts w:hint="eastAsia" w:ascii="宋体" w:hAnsi="宋体" w:eastAsia="宋体" w:cs="宋体"/>
                <w:i w:val="0"/>
                <w:iCs w:val="0"/>
                <w:color w:val="000000"/>
                <w:sz w:val="20"/>
                <w:szCs w:val="20"/>
                <w:u w:val="none"/>
              </w:rPr>
            </w:pPr>
          </w:p>
        </w:tc>
      </w:tr>
      <w:tr w14:paraId="39B37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219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A46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2CFA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CB6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5DF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58A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E51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03127">
            <w:pPr>
              <w:jc w:val="center"/>
              <w:rPr>
                <w:rFonts w:hint="default" w:ascii="Arial" w:hAnsi="Arial" w:eastAsia="宋体" w:cs="Arial"/>
                <w:i w:val="0"/>
                <w:iCs w:val="0"/>
                <w:color w:val="000000"/>
                <w:sz w:val="20"/>
                <w:szCs w:val="20"/>
                <w:u w:val="none"/>
              </w:rPr>
            </w:pPr>
          </w:p>
        </w:tc>
      </w:tr>
      <w:tr w14:paraId="45E92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65C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心形黄杨旁夏季花卉布置材料表</w:t>
            </w:r>
          </w:p>
        </w:tc>
      </w:tr>
      <w:tr w14:paraId="4E57F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B212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D4BE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E9C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D9C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BCA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r>
              <w:rPr>
                <w:rStyle w:val="19"/>
                <w:rFonts w:eastAsia="宋体"/>
                <w:lang w:val="en-US" w:eastAsia="zh-CN" w:bidi="ar"/>
              </w:rPr>
              <w:t>/</w:t>
            </w:r>
            <w:r>
              <w:rPr>
                <w:rStyle w:val="18"/>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66D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F722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FAE9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14CB5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4AAA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1E8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向日葵‘炸裂阳光’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5BF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BF9A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8DC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F09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952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745D27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地栽花卉，植株健康病虫害，满盆</w:t>
            </w:r>
          </w:p>
        </w:tc>
      </w:tr>
      <w:tr w14:paraId="0FB3D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997B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66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樱桃鼠尾草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44B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E6F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1AF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222C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6BDA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8D6A18">
            <w:pPr>
              <w:jc w:val="center"/>
              <w:rPr>
                <w:rFonts w:hint="default" w:ascii="Arial" w:hAnsi="Arial" w:eastAsia="宋体" w:cs="Arial"/>
                <w:i w:val="0"/>
                <w:iCs w:val="0"/>
                <w:color w:val="000000"/>
                <w:sz w:val="20"/>
                <w:szCs w:val="20"/>
                <w:u w:val="none"/>
              </w:rPr>
            </w:pPr>
          </w:p>
        </w:tc>
      </w:tr>
      <w:tr w14:paraId="2688D5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F0C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749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花叶美人蕉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AE6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6616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150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1BCA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BBA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D0F67">
            <w:pPr>
              <w:jc w:val="center"/>
              <w:rPr>
                <w:rFonts w:hint="default" w:ascii="Arial" w:hAnsi="Arial" w:eastAsia="宋体" w:cs="Arial"/>
                <w:i w:val="0"/>
                <w:iCs w:val="0"/>
                <w:color w:val="000000"/>
                <w:sz w:val="20"/>
                <w:szCs w:val="20"/>
                <w:u w:val="none"/>
              </w:rPr>
            </w:pPr>
          </w:p>
        </w:tc>
      </w:tr>
      <w:tr w14:paraId="5282DA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6680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83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醉蝶‘宝石’混色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CC6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A9F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41E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AC4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72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D3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12770">
            <w:pPr>
              <w:jc w:val="center"/>
              <w:rPr>
                <w:rFonts w:hint="default" w:ascii="Arial" w:hAnsi="Arial" w:eastAsia="宋体" w:cs="Arial"/>
                <w:i w:val="0"/>
                <w:iCs w:val="0"/>
                <w:color w:val="000000"/>
                <w:sz w:val="20"/>
                <w:szCs w:val="20"/>
                <w:u w:val="none"/>
              </w:rPr>
            </w:pPr>
          </w:p>
        </w:tc>
      </w:tr>
      <w:tr w14:paraId="36F8F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D55C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4DA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金光菊‘草原阳光’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2D4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16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BC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BDC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7229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5FCEE">
            <w:pPr>
              <w:jc w:val="center"/>
              <w:rPr>
                <w:rFonts w:hint="default" w:ascii="Arial" w:hAnsi="Arial" w:eastAsia="宋体" w:cs="Arial"/>
                <w:i w:val="0"/>
                <w:iCs w:val="0"/>
                <w:color w:val="000000"/>
                <w:sz w:val="20"/>
                <w:szCs w:val="20"/>
                <w:u w:val="none"/>
              </w:rPr>
            </w:pPr>
          </w:p>
        </w:tc>
      </w:tr>
      <w:tr w14:paraId="1F4C6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08F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051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马樱丹‘霓虹’混色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446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C6D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C9A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AA2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104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B78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2A692">
            <w:pPr>
              <w:jc w:val="center"/>
              <w:rPr>
                <w:rFonts w:hint="default" w:ascii="Arial" w:hAnsi="Arial" w:eastAsia="宋体" w:cs="Arial"/>
                <w:i w:val="0"/>
                <w:iCs w:val="0"/>
                <w:color w:val="000000"/>
                <w:sz w:val="20"/>
                <w:szCs w:val="20"/>
                <w:u w:val="none"/>
              </w:rPr>
            </w:pPr>
          </w:p>
        </w:tc>
      </w:tr>
      <w:tr w14:paraId="4717E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BD8F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D202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373D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13CB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965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1BF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338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6AE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19F58">
            <w:pPr>
              <w:jc w:val="center"/>
              <w:rPr>
                <w:rFonts w:hint="default" w:ascii="Arial" w:hAnsi="Arial" w:eastAsia="宋体" w:cs="Arial"/>
                <w:i w:val="0"/>
                <w:iCs w:val="0"/>
                <w:color w:val="000000"/>
                <w:sz w:val="20"/>
                <w:szCs w:val="20"/>
                <w:u w:val="none"/>
              </w:rPr>
            </w:pPr>
          </w:p>
        </w:tc>
      </w:tr>
      <w:tr w14:paraId="3CC3C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BDD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西北门内春季花卉布置材料表</w:t>
            </w:r>
          </w:p>
        </w:tc>
      </w:tr>
      <w:tr w14:paraId="647C3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452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E32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1C3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1F70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289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851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7F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3C4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63B834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B99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85F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油菜花（籽播）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0A6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种子播种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0B40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C14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347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3A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D34D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种子饱满，无明显病虫害</w:t>
            </w:r>
          </w:p>
        </w:tc>
      </w:tr>
      <w:tr w14:paraId="13288D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8C2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西北门内春季花卉布置材料表</w:t>
            </w:r>
          </w:p>
        </w:tc>
      </w:tr>
      <w:tr w14:paraId="3BB44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C1E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BBC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35B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CBB5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78C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r>
              <w:rPr>
                <w:rStyle w:val="19"/>
                <w:rFonts w:eastAsia="宋体"/>
                <w:lang w:val="en-US" w:eastAsia="zh-CN" w:bidi="ar"/>
              </w:rPr>
              <w:t>/</w:t>
            </w:r>
            <w:r>
              <w:rPr>
                <w:rStyle w:val="18"/>
                <w:lang w:val="en-US" w:eastAsia="zh-CN" w:bidi="ar"/>
              </w:rPr>
              <w:t>平米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97C0E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4CD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F8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6DB6B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DE9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F36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波斯菊（籽播）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AB22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8118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F4B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9BC7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F57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67E7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种子饱满，无明显病虫害</w:t>
            </w:r>
          </w:p>
        </w:tc>
      </w:tr>
      <w:tr w14:paraId="60F54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2C9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D21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波斯菊：硫华菊：百日草=1:1:1（籽播）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BECB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559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F36E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3DEA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0B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2A3581">
            <w:pPr>
              <w:jc w:val="center"/>
              <w:rPr>
                <w:rFonts w:hint="eastAsia" w:ascii="宋体" w:hAnsi="宋体" w:eastAsia="宋体" w:cs="宋体"/>
                <w:i w:val="0"/>
                <w:iCs w:val="0"/>
                <w:color w:val="000000"/>
                <w:sz w:val="20"/>
                <w:szCs w:val="20"/>
                <w:u w:val="none"/>
              </w:rPr>
            </w:pPr>
          </w:p>
        </w:tc>
      </w:tr>
      <w:tr w14:paraId="554DB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D8A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D09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百日草（籽播）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1C79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EE4D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A84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58FB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CA2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ABA4A">
            <w:pPr>
              <w:jc w:val="center"/>
              <w:rPr>
                <w:rFonts w:hint="eastAsia" w:ascii="宋体" w:hAnsi="宋体" w:eastAsia="宋体" w:cs="宋体"/>
                <w:i w:val="0"/>
                <w:iCs w:val="0"/>
                <w:color w:val="000000"/>
                <w:sz w:val="20"/>
                <w:szCs w:val="20"/>
                <w:u w:val="none"/>
              </w:rPr>
            </w:pPr>
          </w:p>
        </w:tc>
      </w:tr>
      <w:tr w14:paraId="089882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186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DF14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硫华菊（籽播）</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4FC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2820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338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6C6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2DF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075374">
            <w:pPr>
              <w:jc w:val="center"/>
              <w:rPr>
                <w:rFonts w:hint="eastAsia" w:ascii="宋体" w:hAnsi="宋体" w:eastAsia="宋体" w:cs="宋体"/>
                <w:i w:val="0"/>
                <w:iCs w:val="0"/>
                <w:color w:val="000000"/>
                <w:sz w:val="20"/>
                <w:szCs w:val="20"/>
                <w:u w:val="none"/>
              </w:rPr>
            </w:pPr>
          </w:p>
        </w:tc>
      </w:tr>
      <w:tr w14:paraId="11A54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DDC0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C92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9315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45BE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616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0ABF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0D5C4">
            <w:pPr>
              <w:jc w:val="center"/>
              <w:rPr>
                <w:rFonts w:hint="eastAsia" w:ascii="宋体" w:hAnsi="宋体" w:eastAsia="宋体" w:cs="宋体"/>
                <w:i w:val="0"/>
                <w:iCs w:val="0"/>
                <w:color w:val="000000"/>
                <w:sz w:val="20"/>
                <w:szCs w:val="20"/>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90DB3">
            <w:pPr>
              <w:jc w:val="center"/>
              <w:rPr>
                <w:rFonts w:hint="eastAsia" w:ascii="宋体" w:hAnsi="宋体" w:eastAsia="宋体" w:cs="宋体"/>
                <w:i w:val="0"/>
                <w:iCs w:val="0"/>
                <w:color w:val="000000"/>
                <w:sz w:val="20"/>
                <w:szCs w:val="20"/>
                <w:u w:val="none"/>
              </w:rPr>
            </w:pPr>
          </w:p>
        </w:tc>
      </w:tr>
      <w:tr w14:paraId="5C555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6D4B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西门门区春季花卉布置材料表</w:t>
            </w:r>
          </w:p>
        </w:tc>
      </w:tr>
      <w:tr w14:paraId="68D87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06C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7AA5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E49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80DF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2C7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00E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611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21A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12710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E27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BF76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美女樱‘华彩球’粉色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CF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20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1F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ECF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AD5A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914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8557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664BF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9ED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CB0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FB1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5E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90E8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322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A7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774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6AC84B">
            <w:pPr>
              <w:jc w:val="center"/>
              <w:rPr>
                <w:rFonts w:hint="eastAsia" w:ascii="宋体" w:hAnsi="宋体" w:eastAsia="宋体" w:cs="宋体"/>
                <w:i w:val="0"/>
                <w:iCs w:val="0"/>
                <w:color w:val="000000"/>
                <w:sz w:val="20"/>
                <w:szCs w:val="20"/>
                <w:u w:val="none"/>
              </w:rPr>
            </w:pPr>
          </w:p>
        </w:tc>
      </w:tr>
      <w:tr w14:paraId="5CA79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7C6D1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840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香雪球‘趵突泉’树莓色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D87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EB3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4A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523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m²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68F0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A64B6A">
            <w:pPr>
              <w:jc w:val="center"/>
              <w:rPr>
                <w:rFonts w:hint="eastAsia" w:ascii="宋体" w:hAnsi="宋体" w:eastAsia="宋体" w:cs="宋体"/>
                <w:i w:val="0"/>
                <w:iCs w:val="0"/>
                <w:color w:val="000000"/>
                <w:sz w:val="20"/>
                <w:szCs w:val="20"/>
                <w:u w:val="none"/>
              </w:rPr>
            </w:pPr>
          </w:p>
        </w:tc>
      </w:tr>
      <w:tr w14:paraId="774BB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8D7B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CD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DD5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5D4D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E461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2BF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E71F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2088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50416">
            <w:pPr>
              <w:jc w:val="center"/>
              <w:rPr>
                <w:rFonts w:hint="default" w:ascii="Arial" w:hAnsi="Arial" w:eastAsia="宋体" w:cs="Arial"/>
                <w:i w:val="0"/>
                <w:iCs w:val="0"/>
                <w:color w:val="000000"/>
                <w:sz w:val="20"/>
                <w:szCs w:val="20"/>
                <w:u w:val="none"/>
              </w:rPr>
            </w:pPr>
          </w:p>
        </w:tc>
      </w:tr>
      <w:tr w14:paraId="3D426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0A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樱花商店旁林下3处花卉布置材料表-春季</w:t>
            </w:r>
          </w:p>
        </w:tc>
      </w:tr>
      <w:tr w14:paraId="52373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FAD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3130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418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D61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EE5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09F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EA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BCC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309EC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F43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2F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四季海棠‘大使’绿叶玫红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8E4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1962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95A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CA5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36F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32 </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24E306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4751A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49C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346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美女樱</w:t>
            </w:r>
            <w:r>
              <w:rPr>
                <w:rStyle w:val="19"/>
                <w:rFonts w:eastAsia="宋体"/>
                <w:lang w:val="en-US" w:eastAsia="zh-CN" w:bidi="ar"/>
              </w:rPr>
              <w:t>‘</w:t>
            </w:r>
            <w:r>
              <w:rPr>
                <w:rStyle w:val="18"/>
                <w:lang w:val="en-US" w:eastAsia="zh-CN" w:bidi="ar"/>
              </w:rPr>
              <w:t>华彩球</w:t>
            </w:r>
            <w:r>
              <w:rPr>
                <w:rStyle w:val="19"/>
                <w:rFonts w:eastAsia="宋体"/>
                <w:lang w:val="en-US" w:eastAsia="zh-CN" w:bidi="ar"/>
              </w:rPr>
              <w:t>’</w:t>
            </w:r>
            <w:r>
              <w:rPr>
                <w:rStyle w:val="18"/>
                <w:lang w:val="en-US" w:eastAsia="zh-CN" w:bidi="ar"/>
              </w:rPr>
              <w:t>亮粉色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279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F84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58E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5B5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446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79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367D7CB8">
            <w:pPr>
              <w:jc w:val="center"/>
              <w:rPr>
                <w:rFonts w:hint="eastAsia" w:ascii="宋体" w:hAnsi="宋体" w:eastAsia="宋体" w:cs="宋体"/>
                <w:i w:val="0"/>
                <w:iCs w:val="0"/>
                <w:color w:val="000000"/>
                <w:sz w:val="20"/>
                <w:szCs w:val="20"/>
                <w:u w:val="none"/>
              </w:rPr>
            </w:pPr>
          </w:p>
        </w:tc>
      </w:tr>
      <w:tr w14:paraId="1AE7E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C8A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E573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F31D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E49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59B4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F95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6D3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461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479C413">
            <w:pPr>
              <w:jc w:val="center"/>
              <w:rPr>
                <w:rFonts w:hint="eastAsia" w:ascii="宋体" w:hAnsi="宋体" w:eastAsia="宋体" w:cs="宋体"/>
                <w:i w:val="0"/>
                <w:iCs w:val="0"/>
                <w:color w:val="000000"/>
                <w:sz w:val="20"/>
                <w:szCs w:val="20"/>
                <w:u w:val="none"/>
              </w:rPr>
            </w:pPr>
          </w:p>
        </w:tc>
      </w:tr>
      <w:tr w14:paraId="77CB9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B4B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B8C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香雪球‘趵突泉’丁香紫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2B5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1B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3E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C0F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6A1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32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1B65AF7">
            <w:pPr>
              <w:jc w:val="center"/>
              <w:rPr>
                <w:rFonts w:hint="eastAsia" w:ascii="宋体" w:hAnsi="宋体" w:eastAsia="宋体" w:cs="宋体"/>
                <w:i w:val="0"/>
                <w:iCs w:val="0"/>
                <w:color w:val="000000"/>
                <w:sz w:val="20"/>
                <w:szCs w:val="20"/>
                <w:u w:val="none"/>
              </w:rPr>
            </w:pPr>
          </w:p>
        </w:tc>
      </w:tr>
      <w:tr w14:paraId="12D7B5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02C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6A5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银叶菊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BB0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C23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28F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639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5E7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281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AD07FBA">
            <w:pPr>
              <w:jc w:val="center"/>
              <w:rPr>
                <w:rFonts w:hint="eastAsia" w:ascii="宋体" w:hAnsi="宋体" w:eastAsia="宋体" w:cs="宋体"/>
                <w:i w:val="0"/>
                <w:iCs w:val="0"/>
                <w:color w:val="000000"/>
                <w:sz w:val="20"/>
                <w:szCs w:val="20"/>
                <w:u w:val="none"/>
              </w:rPr>
            </w:pPr>
          </w:p>
        </w:tc>
      </w:tr>
      <w:tr w14:paraId="5E987E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497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0F9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66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D26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5FA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BE0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266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120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24846A2">
            <w:pPr>
              <w:jc w:val="center"/>
              <w:rPr>
                <w:rFonts w:hint="eastAsia" w:ascii="宋体" w:hAnsi="宋体" w:eastAsia="宋体" w:cs="宋体"/>
                <w:i w:val="0"/>
                <w:iCs w:val="0"/>
                <w:color w:val="000000"/>
                <w:sz w:val="20"/>
                <w:szCs w:val="20"/>
                <w:u w:val="none"/>
              </w:rPr>
            </w:pPr>
          </w:p>
        </w:tc>
      </w:tr>
      <w:tr w14:paraId="484BD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6C4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E7A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超级凤仙‘小明’粉色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8B7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E0F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40C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907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58E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135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6A22355">
            <w:pPr>
              <w:jc w:val="center"/>
              <w:rPr>
                <w:rFonts w:hint="eastAsia" w:ascii="宋体" w:hAnsi="宋体" w:eastAsia="宋体" w:cs="宋体"/>
                <w:i w:val="0"/>
                <w:iCs w:val="0"/>
                <w:color w:val="000000"/>
                <w:sz w:val="20"/>
                <w:szCs w:val="20"/>
                <w:u w:val="none"/>
              </w:rPr>
            </w:pPr>
          </w:p>
        </w:tc>
      </w:tr>
      <w:tr w14:paraId="503CB2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B7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20D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E3C7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83B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7449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6F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1140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5977F">
            <w:pPr>
              <w:jc w:val="center"/>
              <w:rPr>
                <w:rFonts w:hint="default" w:ascii="Arial" w:hAnsi="Arial" w:eastAsia="宋体" w:cs="Arial"/>
                <w:i w:val="0"/>
                <w:iCs w:val="0"/>
                <w:color w:val="000000"/>
                <w:sz w:val="20"/>
                <w:szCs w:val="20"/>
                <w:u w:val="none"/>
              </w:rPr>
            </w:pPr>
          </w:p>
        </w:tc>
      </w:tr>
      <w:tr w14:paraId="6E111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39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南门内春季花卉布置材料表</w:t>
            </w:r>
          </w:p>
        </w:tc>
      </w:tr>
      <w:tr w14:paraId="3EDC5F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BAC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BCE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CE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2E8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1C5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DE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EB33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A9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251CDA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1E1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E559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超级一串红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A7CDA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13B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C58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1612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1D5D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90 </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254743C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6C27D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782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F9A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美女樱‘华彩球’猩红色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146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1D4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498A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939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02A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220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5DCAF634">
            <w:pPr>
              <w:jc w:val="center"/>
              <w:rPr>
                <w:rFonts w:hint="eastAsia" w:ascii="宋体" w:hAnsi="宋体" w:eastAsia="宋体" w:cs="宋体"/>
                <w:i w:val="0"/>
                <w:iCs w:val="0"/>
                <w:color w:val="000000"/>
                <w:sz w:val="20"/>
                <w:szCs w:val="20"/>
                <w:u w:val="none"/>
              </w:rPr>
            </w:pPr>
          </w:p>
        </w:tc>
      </w:tr>
      <w:tr w14:paraId="2F745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EAC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4F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w:t>
            </w:r>
            <w:r>
              <w:rPr>
                <w:rStyle w:val="19"/>
                <w:rFonts w:eastAsia="宋体"/>
                <w:lang w:val="en-US" w:eastAsia="zh-CN" w:bidi="ar"/>
              </w:rPr>
              <w:t>‘</w:t>
            </w:r>
            <w:r>
              <w:rPr>
                <w:rStyle w:val="18"/>
                <w:lang w:val="en-US" w:eastAsia="zh-CN" w:bidi="ar"/>
              </w:rPr>
              <w:t>萨丽芳</w:t>
            </w:r>
            <w:r>
              <w:rPr>
                <w:rStyle w:val="19"/>
                <w:rFonts w:eastAsia="宋体"/>
                <w:lang w:val="en-US" w:eastAsia="zh-CN" w:bidi="ar"/>
              </w:rPr>
              <w:t>’</w:t>
            </w:r>
            <w:r>
              <w:rPr>
                <w:rStyle w:val="18"/>
                <w:lang w:val="en-US" w:eastAsia="zh-CN" w:bidi="ar"/>
              </w:rPr>
              <w:t>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A8D5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5DAF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EB6A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AF2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AB58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263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AD35717">
            <w:pPr>
              <w:jc w:val="center"/>
              <w:rPr>
                <w:rFonts w:hint="eastAsia" w:ascii="宋体" w:hAnsi="宋体" w:eastAsia="宋体" w:cs="宋体"/>
                <w:i w:val="0"/>
                <w:iCs w:val="0"/>
                <w:color w:val="000000"/>
                <w:sz w:val="20"/>
                <w:szCs w:val="20"/>
                <w:u w:val="none"/>
              </w:rPr>
            </w:pPr>
          </w:p>
        </w:tc>
      </w:tr>
      <w:tr w14:paraId="770649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3A4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F88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w:t>
            </w:r>
            <w:r>
              <w:rPr>
                <w:rStyle w:val="19"/>
                <w:rFonts w:eastAsia="宋体"/>
                <w:lang w:val="en-US" w:eastAsia="zh-CN" w:bidi="ar"/>
              </w:rPr>
              <w:t>‘</w:t>
            </w:r>
            <w:r>
              <w:rPr>
                <w:rStyle w:val="18"/>
                <w:lang w:val="en-US" w:eastAsia="zh-CN" w:bidi="ar"/>
              </w:rPr>
              <w:t>萨丽芳</w:t>
            </w:r>
            <w:r>
              <w:rPr>
                <w:rStyle w:val="19"/>
                <w:rFonts w:eastAsia="宋体"/>
                <w:lang w:val="en-US" w:eastAsia="zh-CN" w:bidi="ar"/>
              </w:rPr>
              <w:t>’</w:t>
            </w:r>
            <w:r>
              <w:rPr>
                <w:rStyle w:val="18"/>
                <w:lang w:val="en-US" w:eastAsia="zh-CN" w:bidi="ar"/>
              </w:rPr>
              <w:t>深海蓝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FD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6EF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9B5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D5BA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21B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349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EB42BFE">
            <w:pPr>
              <w:jc w:val="center"/>
              <w:rPr>
                <w:rFonts w:hint="eastAsia" w:ascii="宋体" w:hAnsi="宋体" w:eastAsia="宋体" w:cs="宋体"/>
                <w:i w:val="0"/>
                <w:iCs w:val="0"/>
                <w:color w:val="000000"/>
                <w:sz w:val="20"/>
                <w:szCs w:val="20"/>
                <w:u w:val="none"/>
              </w:rPr>
            </w:pPr>
          </w:p>
        </w:tc>
      </w:tr>
      <w:tr w14:paraId="19D77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D78B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454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大花海棠‘维京’绿叶粉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DF6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46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BA0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34D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419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33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A6EB9C5">
            <w:pPr>
              <w:jc w:val="center"/>
              <w:rPr>
                <w:rFonts w:hint="eastAsia" w:ascii="宋体" w:hAnsi="宋体" w:eastAsia="宋体" w:cs="宋体"/>
                <w:i w:val="0"/>
                <w:iCs w:val="0"/>
                <w:color w:val="000000"/>
                <w:sz w:val="20"/>
                <w:szCs w:val="20"/>
                <w:u w:val="none"/>
              </w:rPr>
            </w:pPr>
          </w:p>
        </w:tc>
      </w:tr>
      <w:tr w14:paraId="1BF11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4E37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EE2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蓝盆花‘仙子’粉色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6DB16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6CF2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1A99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563B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5F1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100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9504C10">
            <w:pPr>
              <w:jc w:val="center"/>
              <w:rPr>
                <w:rFonts w:hint="eastAsia" w:ascii="宋体" w:hAnsi="宋体" w:eastAsia="宋体" w:cs="宋体"/>
                <w:i w:val="0"/>
                <w:iCs w:val="0"/>
                <w:color w:val="000000"/>
                <w:sz w:val="20"/>
                <w:szCs w:val="20"/>
                <w:u w:val="none"/>
              </w:rPr>
            </w:pPr>
          </w:p>
        </w:tc>
      </w:tr>
      <w:tr w14:paraId="285DA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3F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3C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DB9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F70D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9AC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9F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E9F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1425C55">
            <w:pPr>
              <w:jc w:val="center"/>
              <w:rPr>
                <w:rFonts w:hint="eastAsia" w:ascii="宋体" w:hAnsi="宋体" w:eastAsia="宋体" w:cs="宋体"/>
                <w:i w:val="0"/>
                <w:iCs w:val="0"/>
                <w:color w:val="000000"/>
                <w:sz w:val="20"/>
                <w:szCs w:val="20"/>
                <w:u w:val="none"/>
              </w:rPr>
            </w:pPr>
          </w:p>
        </w:tc>
      </w:tr>
      <w:tr w14:paraId="4D42D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90C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71A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木茼蒿‘格兰戴丝’紧凑粉环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372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A46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9BF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C05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FCD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73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5F8BA38">
            <w:pPr>
              <w:jc w:val="center"/>
              <w:rPr>
                <w:rFonts w:hint="eastAsia" w:ascii="宋体" w:hAnsi="宋体" w:eastAsia="宋体" w:cs="宋体"/>
                <w:i w:val="0"/>
                <w:iCs w:val="0"/>
                <w:color w:val="000000"/>
                <w:sz w:val="20"/>
                <w:szCs w:val="20"/>
                <w:u w:val="none"/>
              </w:rPr>
            </w:pPr>
          </w:p>
        </w:tc>
      </w:tr>
      <w:tr w14:paraId="22CA6F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757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DAA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超级凤仙‘小明’粉色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E27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FAF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200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F68E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E043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210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BC6B5AF">
            <w:pPr>
              <w:jc w:val="center"/>
              <w:rPr>
                <w:rFonts w:hint="eastAsia" w:ascii="宋体" w:hAnsi="宋体" w:eastAsia="宋体" w:cs="宋体"/>
                <w:i w:val="0"/>
                <w:iCs w:val="0"/>
                <w:color w:val="000000"/>
                <w:sz w:val="20"/>
                <w:szCs w:val="20"/>
                <w:u w:val="none"/>
              </w:rPr>
            </w:pPr>
          </w:p>
        </w:tc>
      </w:tr>
      <w:tr w14:paraId="586E2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F88F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A13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火炬花‘芒果棒冰’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937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BE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DAA8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4C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C06A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61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573CAFFA">
            <w:pPr>
              <w:jc w:val="center"/>
              <w:rPr>
                <w:rFonts w:hint="eastAsia" w:ascii="宋体" w:hAnsi="宋体" w:eastAsia="宋体" w:cs="宋体"/>
                <w:i w:val="0"/>
                <w:iCs w:val="0"/>
                <w:color w:val="000000"/>
                <w:sz w:val="20"/>
                <w:szCs w:val="20"/>
                <w:u w:val="none"/>
              </w:rPr>
            </w:pPr>
          </w:p>
        </w:tc>
      </w:tr>
      <w:tr w14:paraId="323A4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55D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6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天蓝鼠尾草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17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D2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23A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62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516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72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FD66532">
            <w:pPr>
              <w:jc w:val="center"/>
              <w:rPr>
                <w:rFonts w:hint="eastAsia" w:ascii="宋体" w:hAnsi="宋体" w:eastAsia="宋体" w:cs="宋体"/>
                <w:i w:val="0"/>
                <w:iCs w:val="0"/>
                <w:color w:val="000000"/>
                <w:sz w:val="20"/>
                <w:szCs w:val="20"/>
                <w:u w:val="none"/>
              </w:rPr>
            </w:pPr>
          </w:p>
        </w:tc>
      </w:tr>
      <w:tr w14:paraId="7911C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2CC3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A24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樱桃鼠尾草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DC6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5C6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443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01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EA3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48 </w:t>
            </w:r>
          </w:p>
        </w:tc>
        <w:tc>
          <w:tcPr>
            <w:tcW w:w="0" w:type="auto"/>
            <w:tcBorders>
              <w:top w:val="nil"/>
              <w:left w:val="single" w:color="000000" w:sz="4" w:space="0"/>
              <w:bottom w:val="nil"/>
              <w:right w:val="single" w:color="000000" w:sz="4" w:space="0"/>
            </w:tcBorders>
            <w:shd w:val="clear" w:color="auto" w:fill="auto"/>
            <w:vAlign w:val="center"/>
          </w:tcPr>
          <w:p w14:paraId="4C509C61">
            <w:pPr>
              <w:jc w:val="center"/>
              <w:rPr>
                <w:rFonts w:hint="eastAsia" w:ascii="宋体" w:hAnsi="宋体" w:eastAsia="宋体" w:cs="宋体"/>
                <w:i w:val="0"/>
                <w:iCs w:val="0"/>
                <w:color w:val="000000"/>
                <w:sz w:val="20"/>
                <w:szCs w:val="20"/>
                <w:u w:val="none"/>
              </w:rPr>
            </w:pPr>
          </w:p>
        </w:tc>
      </w:tr>
      <w:tr w14:paraId="5162D3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789D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E1E4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F2F0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3DF96">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A24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D59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9B3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1585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E3B6">
            <w:pPr>
              <w:jc w:val="center"/>
              <w:rPr>
                <w:rFonts w:hint="default" w:ascii="Arial" w:hAnsi="Arial" w:eastAsia="宋体" w:cs="Arial"/>
                <w:i w:val="0"/>
                <w:iCs w:val="0"/>
                <w:color w:val="000000"/>
                <w:sz w:val="20"/>
                <w:szCs w:val="20"/>
                <w:u w:val="none"/>
              </w:rPr>
            </w:pPr>
          </w:p>
        </w:tc>
      </w:tr>
      <w:tr w14:paraId="1009A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98C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南门内春季绿植布置材料表</w:t>
            </w:r>
          </w:p>
        </w:tc>
      </w:tr>
      <w:tr w14:paraId="37AA7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1B46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43D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5C54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92B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A4D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11E5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A29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385DC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855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22A3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南天竹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393F4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27F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DEA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098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595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0A197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18A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FFA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龙血树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BDE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938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B55D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FF9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40F20">
            <w:pPr>
              <w:jc w:val="center"/>
              <w:rPr>
                <w:rFonts w:hint="eastAsia" w:ascii="宋体" w:hAnsi="宋体" w:eastAsia="宋体" w:cs="宋体"/>
                <w:i w:val="0"/>
                <w:iCs w:val="0"/>
                <w:color w:val="000000"/>
                <w:sz w:val="20"/>
                <w:szCs w:val="20"/>
                <w:u w:val="none"/>
              </w:rPr>
            </w:pPr>
          </w:p>
        </w:tc>
      </w:tr>
      <w:tr w14:paraId="5B723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38D4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177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苏铁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06F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E099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4F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A75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257AB">
            <w:pPr>
              <w:jc w:val="center"/>
              <w:rPr>
                <w:rFonts w:hint="eastAsia" w:ascii="宋体" w:hAnsi="宋体" w:eastAsia="宋体" w:cs="宋体"/>
                <w:i w:val="0"/>
                <w:iCs w:val="0"/>
                <w:color w:val="000000"/>
                <w:sz w:val="20"/>
                <w:szCs w:val="20"/>
                <w:u w:val="none"/>
              </w:rPr>
            </w:pPr>
          </w:p>
        </w:tc>
      </w:tr>
      <w:tr w14:paraId="46C1E1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9F7C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EF9B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鹅掌柴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44E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A8BC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3A81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61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C3AB4">
            <w:pPr>
              <w:jc w:val="center"/>
              <w:rPr>
                <w:rFonts w:hint="eastAsia" w:ascii="宋体" w:hAnsi="宋体" w:eastAsia="宋体" w:cs="宋体"/>
                <w:i w:val="0"/>
                <w:iCs w:val="0"/>
                <w:color w:val="000000"/>
                <w:sz w:val="20"/>
                <w:szCs w:val="20"/>
                <w:u w:val="none"/>
              </w:rPr>
            </w:pPr>
          </w:p>
        </w:tc>
      </w:tr>
      <w:tr w14:paraId="1D8BF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09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4DA2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黄金构骨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369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92B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53F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29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0FD9">
            <w:pPr>
              <w:jc w:val="center"/>
              <w:rPr>
                <w:rFonts w:hint="eastAsia" w:ascii="宋体" w:hAnsi="宋体" w:eastAsia="宋体" w:cs="宋体"/>
                <w:i w:val="0"/>
                <w:iCs w:val="0"/>
                <w:color w:val="000000"/>
                <w:sz w:val="20"/>
                <w:szCs w:val="20"/>
                <w:u w:val="none"/>
              </w:rPr>
            </w:pPr>
          </w:p>
        </w:tc>
      </w:tr>
      <w:tr w14:paraId="63063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EBBE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61F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金边丝兰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A8D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A73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B4E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F572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17FD2">
            <w:pPr>
              <w:jc w:val="center"/>
              <w:rPr>
                <w:rFonts w:hint="eastAsia" w:ascii="宋体" w:hAnsi="宋体" w:eastAsia="宋体" w:cs="宋体"/>
                <w:i w:val="0"/>
                <w:iCs w:val="0"/>
                <w:color w:val="000000"/>
                <w:sz w:val="20"/>
                <w:szCs w:val="20"/>
                <w:u w:val="none"/>
              </w:rPr>
            </w:pPr>
          </w:p>
        </w:tc>
      </w:tr>
      <w:tr w14:paraId="7E2660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79AE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A55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CF1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4F74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0CC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33D76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EA64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C039C">
            <w:pPr>
              <w:jc w:val="center"/>
              <w:rPr>
                <w:rFonts w:hint="default" w:ascii="Arial" w:hAnsi="Arial" w:eastAsia="宋体" w:cs="Arial"/>
                <w:i w:val="0"/>
                <w:iCs w:val="0"/>
                <w:color w:val="000000"/>
                <w:sz w:val="20"/>
                <w:szCs w:val="20"/>
                <w:u w:val="none"/>
              </w:rPr>
            </w:pPr>
          </w:p>
        </w:tc>
      </w:tr>
      <w:tr w14:paraId="2D98A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FEBF9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宿根花境花卉植物布置材料表</w:t>
            </w:r>
          </w:p>
        </w:tc>
      </w:tr>
      <w:tr w14:paraId="3CC38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DBDB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7672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93CD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9E2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029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A71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04D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451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6567E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06B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6FF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03B1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5C26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381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3F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43B6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83 </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1DD53F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02E92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9EE8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A542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蓝盆花‘仙子’粉色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ACF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74C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A32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F2B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F73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18515874">
            <w:pPr>
              <w:jc w:val="center"/>
              <w:rPr>
                <w:rFonts w:hint="eastAsia" w:ascii="宋体" w:hAnsi="宋体" w:eastAsia="宋体" w:cs="宋体"/>
                <w:i w:val="0"/>
                <w:iCs w:val="0"/>
                <w:color w:val="000000"/>
                <w:sz w:val="20"/>
                <w:szCs w:val="20"/>
                <w:u w:val="none"/>
              </w:rPr>
            </w:pPr>
          </w:p>
        </w:tc>
      </w:tr>
      <w:tr w14:paraId="59399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493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A2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麦秆菊‘格兰菲亚’粉色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DEE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BBD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AF5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0DA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A85C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681D7C5">
            <w:pPr>
              <w:jc w:val="center"/>
              <w:rPr>
                <w:rFonts w:hint="eastAsia" w:ascii="宋体" w:hAnsi="宋体" w:eastAsia="宋体" w:cs="宋体"/>
                <w:i w:val="0"/>
                <w:iCs w:val="0"/>
                <w:color w:val="000000"/>
                <w:sz w:val="20"/>
                <w:szCs w:val="20"/>
                <w:u w:val="none"/>
              </w:rPr>
            </w:pPr>
          </w:p>
        </w:tc>
      </w:tr>
      <w:tr w14:paraId="02242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CCD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03D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绵毛水苏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02E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C9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DE6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5778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BA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25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85533C1">
            <w:pPr>
              <w:jc w:val="center"/>
              <w:rPr>
                <w:rFonts w:hint="eastAsia" w:ascii="宋体" w:hAnsi="宋体" w:eastAsia="宋体" w:cs="宋体"/>
                <w:i w:val="0"/>
                <w:iCs w:val="0"/>
                <w:color w:val="000000"/>
                <w:sz w:val="20"/>
                <w:szCs w:val="20"/>
                <w:u w:val="none"/>
              </w:rPr>
            </w:pPr>
          </w:p>
        </w:tc>
      </w:tr>
      <w:tr w14:paraId="5CEBE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A57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E6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木茼蒿‘格兰戴丝’紧凑粉环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E4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B6B0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1915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C10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CE4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CBCE8D6">
            <w:pPr>
              <w:jc w:val="center"/>
              <w:rPr>
                <w:rFonts w:hint="eastAsia" w:ascii="宋体" w:hAnsi="宋体" w:eastAsia="宋体" w:cs="宋体"/>
                <w:i w:val="0"/>
                <w:iCs w:val="0"/>
                <w:color w:val="000000"/>
                <w:sz w:val="20"/>
                <w:szCs w:val="20"/>
                <w:u w:val="none"/>
              </w:rPr>
            </w:pPr>
          </w:p>
        </w:tc>
      </w:tr>
      <w:tr w14:paraId="48C2D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51E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6AC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7F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50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D01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238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C42A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59D9A034">
            <w:pPr>
              <w:jc w:val="center"/>
              <w:rPr>
                <w:rFonts w:hint="eastAsia" w:ascii="宋体" w:hAnsi="宋体" w:eastAsia="宋体" w:cs="宋体"/>
                <w:i w:val="0"/>
                <w:iCs w:val="0"/>
                <w:color w:val="000000"/>
                <w:sz w:val="20"/>
                <w:szCs w:val="20"/>
                <w:u w:val="none"/>
              </w:rPr>
            </w:pPr>
          </w:p>
        </w:tc>
      </w:tr>
      <w:tr w14:paraId="7C779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CD7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F06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金叶番薯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B52E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682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17C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7B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E48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0A16932">
            <w:pPr>
              <w:jc w:val="center"/>
              <w:rPr>
                <w:rFonts w:hint="eastAsia" w:ascii="宋体" w:hAnsi="宋体" w:eastAsia="宋体" w:cs="宋体"/>
                <w:i w:val="0"/>
                <w:iCs w:val="0"/>
                <w:color w:val="000000"/>
                <w:sz w:val="20"/>
                <w:szCs w:val="20"/>
                <w:u w:val="none"/>
              </w:rPr>
            </w:pPr>
          </w:p>
        </w:tc>
      </w:tr>
      <w:tr w14:paraId="4D75F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EE8F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A60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滨菊‘阳光’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78A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1BF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E832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4EF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207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61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21A22AD2">
            <w:pPr>
              <w:jc w:val="center"/>
              <w:rPr>
                <w:rFonts w:hint="eastAsia" w:ascii="宋体" w:hAnsi="宋体" w:eastAsia="宋体" w:cs="宋体"/>
                <w:i w:val="0"/>
                <w:iCs w:val="0"/>
                <w:color w:val="000000"/>
                <w:sz w:val="20"/>
                <w:szCs w:val="20"/>
                <w:u w:val="none"/>
              </w:rPr>
            </w:pPr>
          </w:p>
        </w:tc>
      </w:tr>
      <w:tr w14:paraId="30876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406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388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火炬花‘芒果棒冰’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C82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5F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0C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93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AD19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21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21F2015">
            <w:pPr>
              <w:jc w:val="center"/>
              <w:rPr>
                <w:rFonts w:hint="eastAsia" w:ascii="宋体" w:hAnsi="宋体" w:eastAsia="宋体" w:cs="宋体"/>
                <w:i w:val="0"/>
                <w:iCs w:val="0"/>
                <w:color w:val="000000"/>
                <w:sz w:val="20"/>
                <w:szCs w:val="20"/>
                <w:u w:val="none"/>
              </w:rPr>
            </w:pPr>
          </w:p>
        </w:tc>
      </w:tr>
      <w:tr w14:paraId="6D8785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D81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E49E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荆芥‘蓝色忧伤’</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F13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72F9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FCA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218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BDB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453AA09C">
            <w:pPr>
              <w:jc w:val="center"/>
              <w:rPr>
                <w:rFonts w:hint="eastAsia" w:ascii="宋体" w:hAnsi="宋体" w:eastAsia="宋体" w:cs="宋体"/>
                <w:i w:val="0"/>
                <w:iCs w:val="0"/>
                <w:color w:val="000000"/>
                <w:sz w:val="20"/>
                <w:szCs w:val="20"/>
                <w:u w:val="none"/>
              </w:rPr>
            </w:pPr>
          </w:p>
        </w:tc>
      </w:tr>
      <w:tr w14:paraId="62DC2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D2FE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707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鼠尾草‘卡拉多纳’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9FE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7807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D1F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091E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729A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08845FE1">
            <w:pPr>
              <w:jc w:val="center"/>
              <w:rPr>
                <w:rFonts w:hint="eastAsia" w:ascii="宋体" w:hAnsi="宋体" w:eastAsia="宋体" w:cs="宋体"/>
                <w:i w:val="0"/>
                <w:iCs w:val="0"/>
                <w:color w:val="000000"/>
                <w:sz w:val="20"/>
                <w:szCs w:val="20"/>
                <w:u w:val="none"/>
              </w:rPr>
            </w:pPr>
          </w:p>
        </w:tc>
      </w:tr>
      <w:tr w14:paraId="70BCC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9C04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61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BD4C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2799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460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FA890">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2513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391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60026">
            <w:pPr>
              <w:jc w:val="center"/>
              <w:rPr>
                <w:rFonts w:hint="default" w:ascii="Arial" w:hAnsi="Arial" w:eastAsia="宋体" w:cs="Arial"/>
                <w:i w:val="0"/>
                <w:iCs w:val="0"/>
                <w:color w:val="000000"/>
                <w:sz w:val="20"/>
                <w:szCs w:val="20"/>
                <w:u w:val="none"/>
              </w:rPr>
            </w:pPr>
          </w:p>
        </w:tc>
      </w:tr>
      <w:tr w14:paraId="1B49F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29A4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花境灌木布置材料表</w:t>
            </w:r>
          </w:p>
        </w:tc>
      </w:tr>
      <w:tr w14:paraId="52C716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DD0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4D4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FB9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9FC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5FD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BD19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5E0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4A232E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3F9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0E7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498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D688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6C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97B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nil"/>
              <w:right w:val="single" w:color="000000" w:sz="4" w:space="0"/>
            </w:tcBorders>
            <w:shd w:val="clear" w:color="auto" w:fill="auto"/>
            <w:noWrap/>
            <w:vAlign w:val="center"/>
          </w:tcPr>
          <w:p w14:paraId="1E1CE9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13773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DA0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61CE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多花胡枝子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281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C4C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613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78B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359082A1">
            <w:pPr>
              <w:jc w:val="center"/>
              <w:rPr>
                <w:rFonts w:hint="eastAsia" w:ascii="宋体" w:hAnsi="宋体" w:eastAsia="宋体" w:cs="宋体"/>
                <w:i w:val="0"/>
                <w:iCs w:val="0"/>
                <w:color w:val="000000"/>
                <w:sz w:val="20"/>
                <w:szCs w:val="20"/>
                <w:u w:val="none"/>
              </w:rPr>
            </w:pPr>
          </w:p>
        </w:tc>
      </w:tr>
      <w:tr w14:paraId="1FB0DF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405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0FF6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紫叶风箱果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7A2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27C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14DC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36E4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1013F3BB">
            <w:pPr>
              <w:jc w:val="center"/>
              <w:rPr>
                <w:rFonts w:hint="eastAsia" w:ascii="宋体" w:hAnsi="宋体" w:eastAsia="宋体" w:cs="宋体"/>
                <w:i w:val="0"/>
                <w:iCs w:val="0"/>
                <w:color w:val="000000"/>
                <w:sz w:val="20"/>
                <w:szCs w:val="20"/>
                <w:u w:val="none"/>
              </w:rPr>
            </w:pPr>
          </w:p>
        </w:tc>
      </w:tr>
      <w:tr w14:paraId="76286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D55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E7B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金叶风箱果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B80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D9E5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393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69A29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nil"/>
              <w:right w:val="single" w:color="000000" w:sz="4" w:space="0"/>
            </w:tcBorders>
            <w:shd w:val="clear" w:color="auto" w:fill="auto"/>
            <w:noWrap/>
            <w:vAlign w:val="center"/>
          </w:tcPr>
          <w:p w14:paraId="33AA6926">
            <w:pPr>
              <w:jc w:val="center"/>
              <w:rPr>
                <w:rFonts w:hint="eastAsia" w:ascii="宋体" w:hAnsi="宋体" w:eastAsia="宋体" w:cs="宋体"/>
                <w:i w:val="0"/>
                <w:iCs w:val="0"/>
                <w:color w:val="000000"/>
                <w:sz w:val="20"/>
                <w:szCs w:val="20"/>
                <w:u w:val="none"/>
              </w:rPr>
            </w:pPr>
          </w:p>
        </w:tc>
      </w:tr>
      <w:tr w14:paraId="7A03C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A1419">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465D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4A421">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56859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184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E619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62ED">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93F55">
            <w:pPr>
              <w:jc w:val="center"/>
              <w:rPr>
                <w:rFonts w:hint="default" w:ascii="Arial" w:hAnsi="Arial" w:eastAsia="宋体" w:cs="Arial"/>
                <w:i w:val="0"/>
                <w:iCs w:val="0"/>
                <w:color w:val="000000"/>
                <w:sz w:val="20"/>
                <w:szCs w:val="20"/>
                <w:u w:val="none"/>
              </w:rPr>
            </w:pPr>
          </w:p>
        </w:tc>
      </w:tr>
      <w:tr w14:paraId="067BE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60B0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樱花草坪春季花卉布置材料表</w:t>
            </w:r>
          </w:p>
        </w:tc>
      </w:tr>
      <w:tr w14:paraId="04A8B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F1A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0234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AB8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0C1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53A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B374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65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4BBA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4CABD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0B6D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34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w:t>
            </w:r>
            <w:r>
              <w:rPr>
                <w:rStyle w:val="19"/>
                <w:rFonts w:eastAsia="宋体"/>
                <w:lang w:val="en-US" w:eastAsia="zh-CN" w:bidi="ar"/>
              </w:rPr>
              <w:t>‘</w:t>
            </w:r>
            <w:r>
              <w:rPr>
                <w:rStyle w:val="18"/>
                <w:lang w:val="en-US" w:eastAsia="zh-CN" w:bidi="ar"/>
              </w:rPr>
              <w:t>维京</w:t>
            </w:r>
            <w:r>
              <w:rPr>
                <w:rStyle w:val="19"/>
                <w:rFonts w:eastAsia="宋体"/>
                <w:lang w:val="en-US" w:eastAsia="zh-CN" w:bidi="ar"/>
              </w:rPr>
              <w:t>’</w:t>
            </w:r>
            <w:r>
              <w:rPr>
                <w:rStyle w:val="18"/>
                <w:lang w:val="en-US" w:eastAsia="zh-CN" w:bidi="ar"/>
              </w:rPr>
              <w:t>绿叶粉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782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77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53FA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67B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BEB9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65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C8F5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61C77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0A7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764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DDC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4F9F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264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463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40D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252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A4934">
            <w:pPr>
              <w:jc w:val="center"/>
              <w:rPr>
                <w:rFonts w:hint="eastAsia" w:ascii="宋体" w:hAnsi="宋体" w:eastAsia="宋体" w:cs="宋体"/>
                <w:i w:val="0"/>
                <w:iCs w:val="0"/>
                <w:color w:val="000000"/>
                <w:sz w:val="20"/>
                <w:szCs w:val="20"/>
                <w:u w:val="none"/>
              </w:rPr>
            </w:pPr>
          </w:p>
        </w:tc>
      </w:tr>
      <w:tr w14:paraId="4AEDC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EE5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0BF3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美女樱</w:t>
            </w:r>
            <w:r>
              <w:rPr>
                <w:rStyle w:val="19"/>
                <w:rFonts w:eastAsia="宋体"/>
                <w:lang w:val="en-US" w:eastAsia="zh-CN" w:bidi="ar"/>
              </w:rPr>
              <w:t>‘</w:t>
            </w:r>
            <w:r>
              <w:rPr>
                <w:rStyle w:val="18"/>
                <w:lang w:val="en-US" w:eastAsia="zh-CN" w:bidi="ar"/>
              </w:rPr>
              <w:t>华彩球</w:t>
            </w:r>
            <w:r>
              <w:rPr>
                <w:rStyle w:val="19"/>
                <w:rFonts w:eastAsia="宋体"/>
                <w:lang w:val="en-US" w:eastAsia="zh-CN" w:bidi="ar"/>
              </w:rPr>
              <w:t>’</w:t>
            </w:r>
            <w:r>
              <w:rPr>
                <w:rStyle w:val="18"/>
                <w:lang w:val="en-US" w:eastAsia="zh-CN" w:bidi="ar"/>
              </w:rPr>
              <w:t>亮粉色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78A6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3713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8F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CC2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7B9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9E9523">
            <w:pPr>
              <w:jc w:val="center"/>
              <w:rPr>
                <w:rFonts w:hint="eastAsia" w:ascii="宋体" w:hAnsi="宋体" w:eastAsia="宋体" w:cs="宋体"/>
                <w:i w:val="0"/>
                <w:iCs w:val="0"/>
                <w:color w:val="000000"/>
                <w:sz w:val="20"/>
                <w:szCs w:val="20"/>
                <w:u w:val="none"/>
              </w:rPr>
            </w:pPr>
          </w:p>
        </w:tc>
      </w:tr>
      <w:tr w14:paraId="768753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B7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8F7D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美女樱‘华彩球’猩红色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C0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A1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403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29D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0852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392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6400B">
            <w:pPr>
              <w:jc w:val="center"/>
              <w:rPr>
                <w:rFonts w:hint="eastAsia" w:ascii="宋体" w:hAnsi="宋体" w:eastAsia="宋体" w:cs="宋体"/>
                <w:i w:val="0"/>
                <w:iCs w:val="0"/>
                <w:color w:val="000000"/>
                <w:sz w:val="20"/>
                <w:szCs w:val="20"/>
                <w:u w:val="none"/>
              </w:rPr>
            </w:pPr>
          </w:p>
        </w:tc>
      </w:tr>
      <w:tr w14:paraId="0A5FD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924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9BE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w:t>
            </w:r>
            <w:r>
              <w:rPr>
                <w:rStyle w:val="19"/>
                <w:rFonts w:eastAsia="宋体"/>
                <w:lang w:val="en-US" w:eastAsia="zh-CN" w:bidi="ar"/>
              </w:rPr>
              <w:t>‘</w:t>
            </w:r>
            <w:r>
              <w:rPr>
                <w:rStyle w:val="18"/>
                <w:lang w:val="en-US" w:eastAsia="zh-CN" w:bidi="ar"/>
              </w:rPr>
              <w:t>萨丽芳</w:t>
            </w:r>
            <w:r>
              <w:rPr>
                <w:rStyle w:val="19"/>
                <w:rFonts w:eastAsia="宋体"/>
                <w:lang w:val="en-US" w:eastAsia="zh-CN" w:bidi="ar"/>
              </w:rPr>
              <w:t>’</w:t>
            </w:r>
            <w:r>
              <w:rPr>
                <w:rStyle w:val="18"/>
                <w:lang w:val="en-US" w:eastAsia="zh-CN" w:bidi="ar"/>
              </w:rPr>
              <w:t>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21D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F41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DC0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AA4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056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288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6665A">
            <w:pPr>
              <w:jc w:val="center"/>
              <w:rPr>
                <w:rFonts w:hint="eastAsia" w:ascii="宋体" w:hAnsi="宋体" w:eastAsia="宋体" w:cs="宋体"/>
                <w:i w:val="0"/>
                <w:iCs w:val="0"/>
                <w:color w:val="000000"/>
                <w:sz w:val="20"/>
                <w:szCs w:val="20"/>
                <w:u w:val="none"/>
              </w:rPr>
            </w:pPr>
          </w:p>
        </w:tc>
      </w:tr>
      <w:tr w14:paraId="01908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8A8B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F676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无性鼠尾草‘萨丽芳’深海蓝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F40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DD0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522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F7BF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1C92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7C8762">
            <w:pPr>
              <w:jc w:val="center"/>
              <w:rPr>
                <w:rFonts w:hint="eastAsia" w:ascii="宋体" w:hAnsi="宋体" w:eastAsia="宋体" w:cs="宋体"/>
                <w:i w:val="0"/>
                <w:iCs w:val="0"/>
                <w:color w:val="000000"/>
                <w:sz w:val="20"/>
                <w:szCs w:val="20"/>
                <w:u w:val="none"/>
              </w:rPr>
            </w:pPr>
          </w:p>
        </w:tc>
      </w:tr>
      <w:tr w14:paraId="5A767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36A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29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香雪球‘趵突泉’丁香紫色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10B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47C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B3A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56C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2FEC0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122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167853">
            <w:pPr>
              <w:jc w:val="center"/>
              <w:rPr>
                <w:rFonts w:hint="eastAsia" w:ascii="宋体" w:hAnsi="宋体" w:eastAsia="宋体" w:cs="宋体"/>
                <w:i w:val="0"/>
                <w:iCs w:val="0"/>
                <w:color w:val="000000"/>
                <w:sz w:val="20"/>
                <w:szCs w:val="20"/>
                <w:u w:val="none"/>
              </w:rPr>
            </w:pPr>
          </w:p>
        </w:tc>
      </w:tr>
      <w:tr w14:paraId="06947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BD09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10B5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香雪球‘趵突泉’树莓色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D4B83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C6F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EE4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A0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F7A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169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A2A9BC">
            <w:pPr>
              <w:jc w:val="center"/>
              <w:rPr>
                <w:rFonts w:hint="eastAsia" w:ascii="宋体" w:hAnsi="宋体" w:eastAsia="宋体" w:cs="宋体"/>
                <w:i w:val="0"/>
                <w:iCs w:val="0"/>
                <w:color w:val="000000"/>
                <w:sz w:val="20"/>
                <w:szCs w:val="20"/>
                <w:u w:val="none"/>
              </w:rPr>
            </w:pPr>
          </w:p>
        </w:tc>
      </w:tr>
      <w:tr w14:paraId="3EE8C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780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129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景天‘反曲’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6951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B91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5289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FC5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0606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FE28AF">
            <w:pPr>
              <w:jc w:val="center"/>
              <w:rPr>
                <w:rFonts w:hint="eastAsia" w:ascii="宋体" w:hAnsi="宋体" w:eastAsia="宋体" w:cs="宋体"/>
                <w:i w:val="0"/>
                <w:iCs w:val="0"/>
                <w:color w:val="000000"/>
                <w:sz w:val="20"/>
                <w:szCs w:val="20"/>
                <w:u w:val="none"/>
              </w:rPr>
            </w:pPr>
          </w:p>
        </w:tc>
      </w:tr>
      <w:tr w14:paraId="7443F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1D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CDFB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景天‘中华’</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64F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C53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4B1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3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871C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43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D17170">
            <w:pPr>
              <w:jc w:val="center"/>
              <w:rPr>
                <w:rFonts w:hint="eastAsia" w:ascii="宋体" w:hAnsi="宋体" w:eastAsia="宋体" w:cs="宋体"/>
                <w:i w:val="0"/>
                <w:iCs w:val="0"/>
                <w:color w:val="000000"/>
                <w:sz w:val="20"/>
                <w:szCs w:val="20"/>
                <w:u w:val="none"/>
              </w:rPr>
            </w:pPr>
          </w:p>
        </w:tc>
      </w:tr>
      <w:tr w14:paraId="3C50B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5AF9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7720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蓝盆花</w:t>
            </w:r>
            <w:r>
              <w:rPr>
                <w:rStyle w:val="19"/>
                <w:rFonts w:eastAsia="宋体"/>
                <w:lang w:val="en-US" w:eastAsia="zh-CN" w:bidi="ar"/>
              </w:rPr>
              <w:t>‘</w:t>
            </w:r>
            <w:r>
              <w:rPr>
                <w:rStyle w:val="18"/>
                <w:lang w:val="en-US" w:eastAsia="zh-CN" w:bidi="ar"/>
              </w:rPr>
              <w:t>无极’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711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B3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7FF7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B13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146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115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AAD277">
            <w:pPr>
              <w:jc w:val="center"/>
              <w:rPr>
                <w:rFonts w:hint="eastAsia" w:ascii="宋体" w:hAnsi="宋体" w:eastAsia="宋体" w:cs="宋体"/>
                <w:i w:val="0"/>
                <w:iCs w:val="0"/>
                <w:color w:val="000000"/>
                <w:sz w:val="20"/>
                <w:szCs w:val="20"/>
                <w:u w:val="none"/>
              </w:rPr>
            </w:pPr>
          </w:p>
        </w:tc>
      </w:tr>
      <w:tr w14:paraId="63611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9BA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BB928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蓝盆花‘仙子’粉色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7F4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190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A258E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0C6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79C7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258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074448">
            <w:pPr>
              <w:jc w:val="center"/>
              <w:rPr>
                <w:rFonts w:hint="eastAsia" w:ascii="宋体" w:hAnsi="宋体" w:eastAsia="宋体" w:cs="宋体"/>
                <w:i w:val="0"/>
                <w:iCs w:val="0"/>
                <w:color w:val="000000"/>
                <w:sz w:val="20"/>
                <w:szCs w:val="20"/>
                <w:u w:val="none"/>
              </w:rPr>
            </w:pPr>
          </w:p>
        </w:tc>
      </w:tr>
      <w:tr w14:paraId="06EA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627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CA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麦秆菊</w:t>
            </w:r>
            <w:r>
              <w:rPr>
                <w:rStyle w:val="19"/>
                <w:rFonts w:eastAsia="宋体"/>
                <w:lang w:val="en-US" w:eastAsia="zh-CN" w:bidi="ar"/>
              </w:rPr>
              <w:t>‘</w:t>
            </w:r>
            <w:r>
              <w:rPr>
                <w:rStyle w:val="18"/>
                <w:lang w:val="en-US" w:eastAsia="zh-CN" w:bidi="ar"/>
              </w:rPr>
              <w:t>格兰菲亚</w:t>
            </w:r>
            <w:r>
              <w:rPr>
                <w:rStyle w:val="19"/>
                <w:rFonts w:eastAsia="宋体"/>
                <w:lang w:val="en-US" w:eastAsia="zh-CN" w:bidi="ar"/>
              </w:rPr>
              <w:t>’</w:t>
            </w:r>
            <w:r>
              <w:rPr>
                <w:rStyle w:val="18"/>
                <w:lang w:val="en-US" w:eastAsia="zh-CN" w:bidi="ar"/>
              </w:rPr>
              <w:t>橙色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30EB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E93B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30D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A29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1E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111C0A">
            <w:pPr>
              <w:jc w:val="center"/>
              <w:rPr>
                <w:rFonts w:hint="eastAsia" w:ascii="宋体" w:hAnsi="宋体" w:eastAsia="宋体" w:cs="宋体"/>
                <w:i w:val="0"/>
                <w:iCs w:val="0"/>
                <w:color w:val="000000"/>
                <w:sz w:val="20"/>
                <w:szCs w:val="20"/>
                <w:u w:val="none"/>
              </w:rPr>
            </w:pPr>
          </w:p>
        </w:tc>
      </w:tr>
      <w:tr w14:paraId="59A83B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3EE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745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FE9E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3F90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9B15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337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D324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9FD6A">
            <w:pPr>
              <w:jc w:val="center"/>
              <w:rPr>
                <w:rFonts w:hint="eastAsia" w:ascii="宋体" w:hAnsi="宋体" w:eastAsia="宋体" w:cs="宋体"/>
                <w:i w:val="0"/>
                <w:iCs w:val="0"/>
                <w:color w:val="000000"/>
                <w:sz w:val="20"/>
                <w:szCs w:val="20"/>
                <w:u w:val="none"/>
              </w:rPr>
            </w:pPr>
          </w:p>
        </w:tc>
      </w:tr>
      <w:tr w14:paraId="0734C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BD2A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0DD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芒颖大麦草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CAB8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100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2DC4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5CB6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D653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105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77DF4E">
            <w:pPr>
              <w:jc w:val="center"/>
              <w:rPr>
                <w:rFonts w:hint="eastAsia" w:ascii="宋体" w:hAnsi="宋体" w:eastAsia="宋体" w:cs="宋体"/>
                <w:i w:val="0"/>
                <w:iCs w:val="0"/>
                <w:color w:val="000000"/>
                <w:sz w:val="20"/>
                <w:szCs w:val="20"/>
                <w:u w:val="none"/>
              </w:rPr>
            </w:pPr>
          </w:p>
        </w:tc>
      </w:tr>
      <w:tr w14:paraId="798E2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DFA7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3B1B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滨菊‘阳光’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FA3B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9F01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B3D8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8C7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396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AFBF85">
            <w:pPr>
              <w:jc w:val="center"/>
              <w:rPr>
                <w:rFonts w:hint="eastAsia" w:ascii="宋体" w:hAnsi="宋体" w:eastAsia="宋体" w:cs="宋体"/>
                <w:i w:val="0"/>
                <w:iCs w:val="0"/>
                <w:color w:val="000000"/>
                <w:sz w:val="20"/>
                <w:szCs w:val="20"/>
                <w:u w:val="none"/>
              </w:rPr>
            </w:pPr>
          </w:p>
        </w:tc>
      </w:tr>
      <w:tr w14:paraId="5A803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60E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ACBC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苍白松果菊‘粉色’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DF83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DD8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2D7E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CCA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3F8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21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1D9482">
            <w:pPr>
              <w:jc w:val="center"/>
              <w:rPr>
                <w:rFonts w:hint="eastAsia" w:ascii="宋体" w:hAnsi="宋体" w:eastAsia="宋体" w:cs="宋体"/>
                <w:i w:val="0"/>
                <w:iCs w:val="0"/>
                <w:color w:val="000000"/>
                <w:sz w:val="20"/>
                <w:szCs w:val="20"/>
                <w:u w:val="none"/>
              </w:rPr>
            </w:pPr>
          </w:p>
        </w:tc>
      </w:tr>
      <w:tr w14:paraId="32212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670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F19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火炬花</w:t>
            </w:r>
            <w:r>
              <w:rPr>
                <w:rStyle w:val="19"/>
                <w:rFonts w:eastAsia="宋体"/>
                <w:lang w:val="en-US" w:eastAsia="zh-CN" w:bidi="ar"/>
              </w:rPr>
              <w:t>‘</w:t>
            </w:r>
            <w:r>
              <w:rPr>
                <w:rStyle w:val="18"/>
                <w:lang w:val="en-US" w:eastAsia="zh-CN" w:bidi="ar"/>
              </w:rPr>
              <w:t>芒果棒冰</w:t>
            </w:r>
            <w:r>
              <w:rPr>
                <w:rStyle w:val="19"/>
                <w:rFonts w:eastAsia="宋体"/>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EEF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31D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42B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3F4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294C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4459CF">
            <w:pPr>
              <w:jc w:val="center"/>
              <w:rPr>
                <w:rFonts w:hint="eastAsia" w:ascii="宋体" w:hAnsi="宋体" w:eastAsia="宋体" w:cs="宋体"/>
                <w:i w:val="0"/>
                <w:iCs w:val="0"/>
                <w:color w:val="000000"/>
                <w:sz w:val="20"/>
                <w:szCs w:val="20"/>
                <w:u w:val="none"/>
              </w:rPr>
            </w:pPr>
          </w:p>
        </w:tc>
      </w:tr>
      <w:tr w14:paraId="26295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6B8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A6D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火炬花</w:t>
            </w:r>
            <w:r>
              <w:rPr>
                <w:rStyle w:val="19"/>
                <w:rFonts w:eastAsia="宋体"/>
                <w:lang w:val="en-US" w:eastAsia="zh-CN" w:bidi="ar"/>
              </w:rPr>
              <w:t>‘</w:t>
            </w:r>
            <w:r>
              <w:rPr>
                <w:rStyle w:val="18"/>
                <w:lang w:val="en-US" w:eastAsia="zh-CN" w:bidi="ar"/>
              </w:rPr>
              <w:t>柠檬棒冰</w:t>
            </w:r>
            <w:r>
              <w:rPr>
                <w:rStyle w:val="19"/>
                <w:rFonts w:eastAsia="宋体"/>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B1B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5C7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8F2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8146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88EB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19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BFF215">
            <w:pPr>
              <w:jc w:val="center"/>
              <w:rPr>
                <w:rFonts w:hint="eastAsia" w:ascii="宋体" w:hAnsi="宋体" w:eastAsia="宋体" w:cs="宋体"/>
                <w:i w:val="0"/>
                <w:iCs w:val="0"/>
                <w:color w:val="000000"/>
                <w:sz w:val="20"/>
                <w:szCs w:val="20"/>
                <w:u w:val="none"/>
              </w:rPr>
            </w:pPr>
          </w:p>
        </w:tc>
      </w:tr>
      <w:tr w14:paraId="69F77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5D0A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174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绵毛水苏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A5F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D52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74B4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1A8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B575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5292D4">
            <w:pPr>
              <w:jc w:val="center"/>
              <w:rPr>
                <w:rFonts w:hint="eastAsia" w:ascii="宋体" w:hAnsi="宋体" w:eastAsia="宋体" w:cs="宋体"/>
                <w:i w:val="0"/>
                <w:iCs w:val="0"/>
                <w:color w:val="000000"/>
                <w:sz w:val="20"/>
                <w:szCs w:val="20"/>
                <w:u w:val="none"/>
              </w:rPr>
            </w:pPr>
          </w:p>
        </w:tc>
      </w:tr>
      <w:tr w14:paraId="61CCC0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03D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8E5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鼠尾草‘卡拉多纳’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D5F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CCF5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E7D0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82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0D81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4063A2">
            <w:pPr>
              <w:jc w:val="center"/>
              <w:rPr>
                <w:rFonts w:hint="eastAsia" w:ascii="宋体" w:hAnsi="宋体" w:eastAsia="宋体" w:cs="宋体"/>
                <w:i w:val="0"/>
                <w:iCs w:val="0"/>
                <w:color w:val="000000"/>
                <w:sz w:val="20"/>
                <w:szCs w:val="20"/>
                <w:u w:val="none"/>
              </w:rPr>
            </w:pPr>
          </w:p>
        </w:tc>
      </w:tr>
      <w:tr w14:paraId="144D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56D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BF3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萱草‘欢乐回旋’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F3B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06B6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BFAA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12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B67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8C6DC">
            <w:pPr>
              <w:jc w:val="center"/>
              <w:rPr>
                <w:rFonts w:hint="eastAsia" w:ascii="宋体" w:hAnsi="宋体" w:eastAsia="宋体" w:cs="宋体"/>
                <w:i w:val="0"/>
                <w:iCs w:val="0"/>
                <w:color w:val="000000"/>
                <w:sz w:val="20"/>
                <w:szCs w:val="20"/>
                <w:u w:val="none"/>
              </w:rPr>
            </w:pPr>
          </w:p>
        </w:tc>
      </w:tr>
      <w:tr w14:paraId="7BD147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C0D3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941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粉颖画眉草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AFF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r>
              <w:rPr>
                <w:rStyle w:val="18"/>
                <w:lang w:val="en-US" w:eastAsia="zh-CN" w:bidi="ar"/>
              </w:rPr>
              <w:t>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239D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9F7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2F9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074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57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FECF2A">
            <w:pPr>
              <w:jc w:val="center"/>
              <w:rPr>
                <w:rFonts w:hint="eastAsia" w:ascii="宋体" w:hAnsi="宋体" w:eastAsia="宋体" w:cs="宋体"/>
                <w:i w:val="0"/>
                <w:iCs w:val="0"/>
                <w:color w:val="000000"/>
                <w:sz w:val="20"/>
                <w:szCs w:val="20"/>
                <w:u w:val="none"/>
              </w:rPr>
            </w:pPr>
          </w:p>
        </w:tc>
      </w:tr>
      <w:tr w14:paraId="4EF36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47C2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E14A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57BAC">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B529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216B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0159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44DB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2471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A4D4">
            <w:pPr>
              <w:jc w:val="center"/>
              <w:rPr>
                <w:rFonts w:hint="default" w:ascii="Arial" w:hAnsi="Arial" w:eastAsia="宋体" w:cs="Arial"/>
                <w:i w:val="0"/>
                <w:iCs w:val="0"/>
                <w:color w:val="000000"/>
                <w:sz w:val="20"/>
                <w:szCs w:val="20"/>
                <w:u w:val="none"/>
              </w:rPr>
            </w:pPr>
          </w:p>
        </w:tc>
      </w:tr>
      <w:tr w14:paraId="2135F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7B87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樱花草坪绿植布置材料表</w:t>
            </w:r>
          </w:p>
        </w:tc>
      </w:tr>
      <w:tr w14:paraId="3BBC7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031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5A03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1A32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株高</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5D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冠幅</w:t>
            </w:r>
            <w:r>
              <w:rPr>
                <w:rStyle w:val="19"/>
                <w:rFonts w:eastAsia="宋体"/>
                <w:lang w:val="en-US" w:eastAsia="zh-CN" w:bidi="ar"/>
              </w:rPr>
              <w:t>/cm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DBE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6FD8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B9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02062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1971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78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红瑞木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ECFF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215D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DD3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8C6E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6AE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219335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9DA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4C2E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新西兰扁柏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FFF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F71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754F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4F0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1C7F">
            <w:pPr>
              <w:jc w:val="center"/>
              <w:rPr>
                <w:rFonts w:hint="eastAsia" w:ascii="宋体" w:hAnsi="宋体" w:eastAsia="宋体" w:cs="宋体"/>
                <w:i w:val="0"/>
                <w:iCs w:val="0"/>
                <w:color w:val="000000"/>
                <w:sz w:val="20"/>
                <w:szCs w:val="20"/>
                <w:u w:val="none"/>
              </w:rPr>
            </w:pPr>
          </w:p>
        </w:tc>
      </w:tr>
      <w:tr w14:paraId="74B8E4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835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890E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洛基山圆柏‘蓝色天堂’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AAFA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EA2F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201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0FC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FDEC9">
            <w:pPr>
              <w:jc w:val="center"/>
              <w:rPr>
                <w:rFonts w:hint="eastAsia" w:ascii="宋体" w:hAnsi="宋体" w:eastAsia="宋体" w:cs="宋体"/>
                <w:i w:val="0"/>
                <w:iCs w:val="0"/>
                <w:color w:val="000000"/>
                <w:sz w:val="20"/>
                <w:szCs w:val="20"/>
                <w:u w:val="none"/>
              </w:rPr>
            </w:pPr>
          </w:p>
        </w:tc>
      </w:tr>
      <w:tr w14:paraId="68073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9650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3F08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金蜀桧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934F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3A2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E853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20EE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株</w:t>
            </w:r>
          </w:p>
        </w:tc>
        <w:tc>
          <w:tcPr>
            <w:tcW w:w="0" w:type="auto"/>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3E6D">
            <w:pPr>
              <w:jc w:val="center"/>
              <w:rPr>
                <w:rFonts w:hint="eastAsia" w:ascii="宋体" w:hAnsi="宋体" w:eastAsia="宋体" w:cs="宋体"/>
                <w:i w:val="0"/>
                <w:iCs w:val="0"/>
                <w:color w:val="000000"/>
                <w:sz w:val="20"/>
                <w:szCs w:val="20"/>
                <w:u w:val="none"/>
              </w:rPr>
            </w:pPr>
          </w:p>
        </w:tc>
      </w:tr>
      <w:tr w14:paraId="5332F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CA2F2">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FA4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782B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050C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D5F2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CF826">
            <w:pPr>
              <w:jc w:val="center"/>
              <w:rPr>
                <w:rFonts w:hint="default" w:ascii="Arial" w:hAnsi="Arial" w:eastAsia="宋体" w:cs="Arial"/>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2ED40">
            <w:pPr>
              <w:jc w:val="center"/>
              <w:rPr>
                <w:rFonts w:hint="default" w:ascii="Arial" w:hAnsi="Arial" w:eastAsia="宋体" w:cs="Arial"/>
                <w:i w:val="0"/>
                <w:iCs w:val="0"/>
                <w:color w:val="000000"/>
                <w:sz w:val="20"/>
                <w:szCs w:val="20"/>
                <w:u w:val="none"/>
              </w:rPr>
            </w:pPr>
          </w:p>
        </w:tc>
      </w:tr>
      <w:tr w14:paraId="0E8E5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F1C8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樱花草坪园路施工清单</w:t>
            </w:r>
          </w:p>
        </w:tc>
      </w:tr>
      <w:tr w14:paraId="54A0E6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38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E114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A83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AB0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DEDD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255B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5CF29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772D78CE">
            <w:pPr>
              <w:keepNext w:val="0"/>
              <w:keepLines w:val="0"/>
              <w:widowControl/>
              <w:suppressLineNumbers w:val="0"/>
              <w:jc w:val="center"/>
              <w:textAlignment w:val="bottom"/>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3F471A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灰色砾石铺装</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FC149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EB0472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07B75F3">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55761071">
            <w:pPr>
              <w:jc w:val="center"/>
              <w:rPr>
                <w:rFonts w:hint="default" w:ascii="Arial" w:hAnsi="Arial" w:eastAsia="宋体" w:cs="Arial"/>
                <w:i w:val="0"/>
                <w:iCs w:val="0"/>
                <w:color w:val="000000"/>
                <w:sz w:val="20"/>
                <w:szCs w:val="20"/>
                <w:u w:val="none"/>
              </w:rPr>
            </w:pPr>
          </w:p>
        </w:tc>
      </w:tr>
      <w:tr w14:paraId="12DCA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6FBA4A29">
            <w:pPr>
              <w:keepNext w:val="0"/>
              <w:keepLines w:val="0"/>
              <w:widowControl/>
              <w:suppressLineNumbers w:val="0"/>
              <w:jc w:val="center"/>
              <w:textAlignment w:val="bottom"/>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33D6298">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青石板</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36A5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35D9E3E7">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58745637">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BC61E">
            <w:pPr>
              <w:jc w:val="center"/>
              <w:rPr>
                <w:rFonts w:hint="default" w:ascii="Arial" w:hAnsi="Arial" w:eastAsia="宋体" w:cs="Arial"/>
                <w:i w:val="0"/>
                <w:iCs w:val="0"/>
                <w:color w:val="000000"/>
                <w:sz w:val="20"/>
                <w:szCs w:val="20"/>
                <w:u w:val="none"/>
              </w:rPr>
            </w:pPr>
          </w:p>
        </w:tc>
      </w:tr>
      <w:tr w14:paraId="0223D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173A697">
            <w:pPr>
              <w:keepNext w:val="0"/>
              <w:keepLines w:val="0"/>
              <w:widowControl/>
              <w:suppressLineNumbers w:val="0"/>
              <w:jc w:val="center"/>
              <w:textAlignment w:val="bottom"/>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D2B75B2">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钢板道牙</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A657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B8B751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022AC31">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延米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39AA99D6">
            <w:pPr>
              <w:jc w:val="center"/>
              <w:rPr>
                <w:rFonts w:hint="default" w:ascii="Arial" w:hAnsi="Arial" w:eastAsia="宋体" w:cs="Arial"/>
                <w:i w:val="0"/>
                <w:iCs w:val="0"/>
                <w:color w:val="000000"/>
                <w:sz w:val="20"/>
                <w:szCs w:val="20"/>
                <w:u w:val="none"/>
              </w:rPr>
            </w:pPr>
          </w:p>
        </w:tc>
      </w:tr>
      <w:tr w14:paraId="76B1B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22C2BECB">
            <w:pPr>
              <w:keepNext w:val="0"/>
              <w:keepLines w:val="0"/>
              <w:widowControl/>
              <w:suppressLineNumbers w:val="0"/>
              <w:jc w:val="center"/>
              <w:textAlignment w:val="bottom"/>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B5C2100">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整理绿化用地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FA0E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47FA478A">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bottom"/>
          </w:tcPr>
          <w:p w14:paraId="0FF03826">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bottom"/>
          </w:tcPr>
          <w:p w14:paraId="147BDDFC">
            <w:pPr>
              <w:keepNext w:val="0"/>
              <w:keepLines w:val="0"/>
              <w:widowControl/>
              <w:suppressLineNumbers w:val="0"/>
              <w:jc w:val="center"/>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整改区域的60%</w:t>
            </w:r>
          </w:p>
        </w:tc>
      </w:tr>
      <w:tr w14:paraId="7E7AC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4F1D24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花池花卉植物布置材料表</w:t>
            </w:r>
          </w:p>
        </w:tc>
      </w:tr>
      <w:tr w14:paraId="1CB62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A5FE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B04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C12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1FAB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792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A0C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4FA9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71F6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6E7B0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7B06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937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E4E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D1C8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9B88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BAA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332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225 </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14:paraId="0062D52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03457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704A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D99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木茼蒿‘格兰戴丝’紧凑粉环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45D9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7BA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0659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6776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F2E7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163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765E4DC2">
            <w:pPr>
              <w:jc w:val="center"/>
              <w:rPr>
                <w:rFonts w:hint="eastAsia" w:ascii="宋体" w:hAnsi="宋体" w:eastAsia="宋体" w:cs="宋体"/>
                <w:i w:val="0"/>
                <w:iCs w:val="0"/>
                <w:color w:val="000000"/>
                <w:sz w:val="20"/>
                <w:szCs w:val="20"/>
                <w:u w:val="none"/>
              </w:rPr>
            </w:pPr>
          </w:p>
        </w:tc>
      </w:tr>
      <w:tr w14:paraId="260ABC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C52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E7B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5FA0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7FBA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D9A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5B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A835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238 </w:t>
            </w: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14:paraId="69037779">
            <w:pPr>
              <w:jc w:val="center"/>
              <w:rPr>
                <w:rFonts w:hint="eastAsia" w:ascii="宋体" w:hAnsi="宋体" w:eastAsia="宋体" w:cs="宋体"/>
                <w:i w:val="0"/>
                <w:iCs w:val="0"/>
                <w:color w:val="000000"/>
                <w:sz w:val="20"/>
                <w:szCs w:val="20"/>
                <w:u w:val="none"/>
              </w:rPr>
            </w:pPr>
          </w:p>
        </w:tc>
      </w:tr>
      <w:tr w14:paraId="15921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14158">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2D3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70BC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4AE0F">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AC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nil"/>
              <w:left w:val="nil"/>
              <w:bottom w:val="nil"/>
              <w:right w:val="nil"/>
            </w:tcBorders>
            <w:shd w:val="clear" w:color="auto" w:fill="auto"/>
            <w:noWrap/>
            <w:vAlign w:val="center"/>
          </w:tcPr>
          <w:p w14:paraId="6C2612B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A2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625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ADAF7">
            <w:pPr>
              <w:jc w:val="center"/>
              <w:rPr>
                <w:rFonts w:hint="default" w:ascii="Arial" w:hAnsi="Arial" w:eastAsia="宋体" w:cs="Arial"/>
                <w:i w:val="0"/>
                <w:iCs w:val="0"/>
                <w:color w:val="000000"/>
                <w:sz w:val="20"/>
                <w:szCs w:val="20"/>
                <w:u w:val="none"/>
              </w:rPr>
            </w:pPr>
          </w:p>
        </w:tc>
      </w:tr>
      <w:tr w14:paraId="7057F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AA24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绿植</w:t>
            </w:r>
          </w:p>
        </w:tc>
      </w:tr>
      <w:tr w14:paraId="3D0FC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E8E7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85F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135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00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A23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5BB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6F90AF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4F0F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279A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南天竹</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C92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H:1.2-1.5m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A56D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F664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7571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成品容器苗</w:t>
            </w:r>
          </w:p>
        </w:tc>
      </w:tr>
      <w:tr w14:paraId="6A1FE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64D1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913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鸭脚木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644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H:1.6-1.8m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AAD57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7417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161099">
            <w:pPr>
              <w:jc w:val="center"/>
              <w:rPr>
                <w:rFonts w:hint="eastAsia" w:ascii="宋体" w:hAnsi="宋体" w:eastAsia="宋体" w:cs="宋体"/>
                <w:i w:val="0"/>
                <w:iCs w:val="0"/>
                <w:color w:val="000000"/>
                <w:sz w:val="20"/>
                <w:szCs w:val="20"/>
                <w:u w:val="none"/>
              </w:rPr>
            </w:pPr>
          </w:p>
        </w:tc>
      </w:tr>
      <w:tr w14:paraId="13822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F1AC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03C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龙血树</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DC13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H:1.0-1.2m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2A75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7F6BD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85615F">
            <w:pPr>
              <w:jc w:val="center"/>
              <w:rPr>
                <w:rFonts w:hint="eastAsia" w:ascii="宋体" w:hAnsi="宋体" w:eastAsia="宋体" w:cs="宋体"/>
                <w:i w:val="0"/>
                <w:iCs w:val="0"/>
                <w:color w:val="000000"/>
                <w:sz w:val="20"/>
                <w:szCs w:val="20"/>
                <w:u w:val="none"/>
              </w:rPr>
            </w:pPr>
          </w:p>
        </w:tc>
      </w:tr>
      <w:tr w14:paraId="181DB9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BB87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39408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变叶木</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866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H:0.6-0.8m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84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262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332E86">
            <w:pPr>
              <w:jc w:val="center"/>
              <w:rPr>
                <w:rFonts w:hint="eastAsia" w:ascii="宋体" w:hAnsi="宋体" w:eastAsia="宋体" w:cs="宋体"/>
                <w:i w:val="0"/>
                <w:iCs w:val="0"/>
                <w:color w:val="000000"/>
                <w:sz w:val="20"/>
                <w:szCs w:val="20"/>
                <w:u w:val="none"/>
              </w:rPr>
            </w:pPr>
          </w:p>
        </w:tc>
      </w:tr>
      <w:tr w14:paraId="0BAB7E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5E5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1E9EB">
            <w:pPr>
              <w:jc w:val="center"/>
              <w:rPr>
                <w:rFonts w:hint="eastAsia" w:ascii="宋体" w:hAnsi="宋体" w:eastAsia="宋体" w:cs="宋体"/>
                <w:i w:val="0"/>
                <w:iCs w:val="0"/>
                <w:color w:val="000000"/>
                <w:sz w:val="20"/>
                <w:szCs w:val="20"/>
                <w:u w:val="none"/>
              </w:rPr>
            </w:pP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C6803">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C917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87055">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color="auto" w:fill="auto"/>
            <w:noWrap/>
            <w:vAlign w:val="bottom"/>
          </w:tcPr>
          <w:p w14:paraId="0707688D">
            <w:pPr>
              <w:rPr>
                <w:rFonts w:hint="default" w:ascii="Arial" w:hAnsi="Arial" w:eastAsia="宋体" w:cs="Arial"/>
                <w:i w:val="0"/>
                <w:iCs w:val="0"/>
                <w:color w:val="000000"/>
                <w:sz w:val="20"/>
                <w:szCs w:val="20"/>
                <w:u w:val="none"/>
              </w:rPr>
            </w:pPr>
          </w:p>
        </w:tc>
      </w:tr>
      <w:tr w14:paraId="57DE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292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林下空间春季花卉布置材料表</w:t>
            </w:r>
          </w:p>
        </w:tc>
      </w:tr>
      <w:tr w14:paraId="0CED0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223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8C1F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8D95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2990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6D8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D0C4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8B16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D385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备注</w:t>
            </w:r>
          </w:p>
        </w:tc>
      </w:tr>
      <w:tr w14:paraId="4C25E9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541A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EC7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矾根‘香茅’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7D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4F8F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3AB7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F77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58F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98 </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42D08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4A72A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4C70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EE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金叶佛甲草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179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7792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F841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E53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93A6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148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937364">
            <w:pPr>
              <w:jc w:val="center"/>
              <w:rPr>
                <w:rFonts w:hint="eastAsia" w:ascii="宋体" w:hAnsi="宋体" w:eastAsia="宋体" w:cs="宋体"/>
                <w:i w:val="0"/>
                <w:iCs w:val="0"/>
                <w:color w:val="000000"/>
                <w:sz w:val="20"/>
                <w:szCs w:val="20"/>
                <w:u w:val="none"/>
              </w:rPr>
            </w:pPr>
          </w:p>
        </w:tc>
      </w:tr>
      <w:tr w14:paraId="36EB1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4E1D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9D0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景天‘反曲’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AA90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44D9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8A4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0C27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444D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26FEBF">
            <w:pPr>
              <w:jc w:val="center"/>
              <w:rPr>
                <w:rFonts w:hint="eastAsia" w:ascii="宋体" w:hAnsi="宋体" w:eastAsia="宋体" w:cs="宋体"/>
                <w:i w:val="0"/>
                <w:iCs w:val="0"/>
                <w:color w:val="000000"/>
                <w:sz w:val="20"/>
                <w:szCs w:val="20"/>
                <w:u w:val="none"/>
              </w:rPr>
            </w:pPr>
          </w:p>
        </w:tc>
      </w:tr>
      <w:tr w14:paraId="1DD67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F0E3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85E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玉簪‘小黄金叶’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AC89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1BF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B117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BDA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D6F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265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BC0D5">
            <w:pPr>
              <w:jc w:val="center"/>
              <w:rPr>
                <w:rFonts w:hint="eastAsia" w:ascii="宋体" w:hAnsi="宋体" w:eastAsia="宋体" w:cs="宋体"/>
                <w:i w:val="0"/>
                <w:iCs w:val="0"/>
                <w:color w:val="000000"/>
                <w:sz w:val="20"/>
                <w:szCs w:val="20"/>
                <w:u w:val="none"/>
              </w:rPr>
            </w:pPr>
          </w:p>
        </w:tc>
      </w:tr>
      <w:tr w14:paraId="2D6E0A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6186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FA3A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矾根</w:t>
            </w:r>
            <w:r>
              <w:rPr>
                <w:rStyle w:val="19"/>
                <w:rFonts w:eastAsia="宋体"/>
                <w:lang w:val="en-US" w:eastAsia="zh-CN" w:bidi="ar"/>
              </w:rPr>
              <w:t>‘</w:t>
            </w:r>
            <w:r>
              <w:rPr>
                <w:rStyle w:val="18"/>
                <w:lang w:val="en-US" w:eastAsia="zh-CN" w:bidi="ar"/>
              </w:rPr>
              <w:t>黑曜石’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BDF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9312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24F1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C2B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0037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53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33AA2FC">
            <w:pPr>
              <w:jc w:val="center"/>
              <w:rPr>
                <w:rFonts w:hint="eastAsia" w:ascii="宋体" w:hAnsi="宋体" w:eastAsia="宋体" w:cs="宋体"/>
                <w:i w:val="0"/>
                <w:iCs w:val="0"/>
                <w:color w:val="000000"/>
                <w:sz w:val="20"/>
                <w:szCs w:val="20"/>
                <w:u w:val="none"/>
              </w:rPr>
            </w:pPr>
          </w:p>
        </w:tc>
      </w:tr>
      <w:tr w14:paraId="2494DF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48DC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AD1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矾根‘卓越银色’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DFA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A691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7C0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F99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05DE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2B37BB">
            <w:pPr>
              <w:jc w:val="center"/>
              <w:rPr>
                <w:rFonts w:hint="eastAsia" w:ascii="宋体" w:hAnsi="宋体" w:eastAsia="宋体" w:cs="宋体"/>
                <w:i w:val="0"/>
                <w:iCs w:val="0"/>
                <w:color w:val="000000"/>
                <w:sz w:val="20"/>
                <w:szCs w:val="20"/>
                <w:u w:val="none"/>
              </w:rPr>
            </w:pPr>
          </w:p>
        </w:tc>
      </w:tr>
      <w:tr w14:paraId="49846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F5B9D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A88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肺草‘树莓飞溅’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51A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36D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ECF6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DAA4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61E0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226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F00D2A">
            <w:pPr>
              <w:jc w:val="center"/>
              <w:rPr>
                <w:rFonts w:hint="eastAsia" w:ascii="宋体" w:hAnsi="宋体" w:eastAsia="宋体" w:cs="宋体"/>
                <w:i w:val="0"/>
                <w:iCs w:val="0"/>
                <w:color w:val="000000"/>
                <w:sz w:val="20"/>
                <w:szCs w:val="20"/>
                <w:u w:val="none"/>
              </w:rPr>
            </w:pPr>
          </w:p>
        </w:tc>
      </w:tr>
      <w:tr w14:paraId="115DF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E41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3B8EC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荚果蕨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D196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9F4F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9F3DF">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C3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197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77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890CD9">
            <w:pPr>
              <w:jc w:val="center"/>
              <w:rPr>
                <w:rFonts w:hint="eastAsia" w:ascii="宋体" w:hAnsi="宋体" w:eastAsia="宋体" w:cs="宋体"/>
                <w:i w:val="0"/>
                <w:iCs w:val="0"/>
                <w:color w:val="000000"/>
                <w:sz w:val="20"/>
                <w:szCs w:val="20"/>
                <w:u w:val="none"/>
              </w:rPr>
            </w:pPr>
          </w:p>
        </w:tc>
      </w:tr>
      <w:tr w14:paraId="641C6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E709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47F5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筋骨草‘酒红之光’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949F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525D">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C46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BAF8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4E26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E1E78E">
            <w:pPr>
              <w:jc w:val="center"/>
              <w:rPr>
                <w:rFonts w:hint="eastAsia" w:ascii="宋体" w:hAnsi="宋体" w:eastAsia="宋体" w:cs="宋体"/>
                <w:i w:val="0"/>
                <w:iCs w:val="0"/>
                <w:color w:val="000000"/>
                <w:sz w:val="20"/>
                <w:szCs w:val="20"/>
                <w:u w:val="none"/>
              </w:rPr>
            </w:pPr>
          </w:p>
        </w:tc>
      </w:tr>
      <w:tr w14:paraId="79F930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51E67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D5D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落新妇</w:t>
            </w:r>
            <w:r>
              <w:rPr>
                <w:rStyle w:val="19"/>
                <w:rFonts w:eastAsia="宋体"/>
                <w:lang w:val="en-US" w:eastAsia="zh-CN" w:bidi="ar"/>
              </w:rPr>
              <w:t>‘</w:t>
            </w:r>
            <w:r>
              <w:rPr>
                <w:rStyle w:val="18"/>
                <w:lang w:val="en-US" w:eastAsia="zh-CN" w:bidi="ar"/>
              </w:rPr>
              <w:t>艾丽卡’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E475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1ADC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6E68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42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2304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77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9174C5">
            <w:pPr>
              <w:jc w:val="center"/>
              <w:rPr>
                <w:rFonts w:hint="eastAsia" w:ascii="宋体" w:hAnsi="宋体" w:eastAsia="宋体" w:cs="宋体"/>
                <w:i w:val="0"/>
                <w:iCs w:val="0"/>
                <w:color w:val="000000"/>
                <w:sz w:val="20"/>
                <w:szCs w:val="20"/>
                <w:u w:val="none"/>
              </w:rPr>
            </w:pPr>
          </w:p>
        </w:tc>
      </w:tr>
      <w:tr w14:paraId="30FF92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48A58">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7660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落新妇‘灯塔’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31A7B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524FE">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C43A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C12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FF51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59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248E9">
            <w:pPr>
              <w:jc w:val="center"/>
              <w:rPr>
                <w:rFonts w:hint="eastAsia" w:ascii="宋体" w:hAnsi="宋体" w:eastAsia="宋体" w:cs="宋体"/>
                <w:i w:val="0"/>
                <w:iCs w:val="0"/>
                <w:color w:val="000000"/>
                <w:sz w:val="20"/>
                <w:szCs w:val="20"/>
                <w:u w:val="none"/>
              </w:rPr>
            </w:pPr>
          </w:p>
        </w:tc>
      </w:tr>
      <w:tr w14:paraId="31097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A1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E8C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牛舌草‘亚历山大’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4F92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9075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E0EE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729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6A8D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192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160704">
            <w:pPr>
              <w:jc w:val="center"/>
              <w:rPr>
                <w:rFonts w:hint="eastAsia" w:ascii="宋体" w:hAnsi="宋体" w:eastAsia="宋体" w:cs="宋体"/>
                <w:i w:val="0"/>
                <w:iCs w:val="0"/>
                <w:color w:val="000000"/>
                <w:sz w:val="20"/>
                <w:szCs w:val="20"/>
                <w:u w:val="none"/>
              </w:rPr>
            </w:pPr>
          </w:p>
        </w:tc>
      </w:tr>
      <w:tr w14:paraId="75AA26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9F1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712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婆婆纳‘勇敢蓝’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3BB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8C46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4F707">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600C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D8C6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134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F30A65">
            <w:pPr>
              <w:jc w:val="center"/>
              <w:rPr>
                <w:rFonts w:hint="eastAsia" w:ascii="宋体" w:hAnsi="宋体" w:eastAsia="宋体" w:cs="宋体"/>
                <w:i w:val="0"/>
                <w:iCs w:val="0"/>
                <w:color w:val="000000"/>
                <w:sz w:val="20"/>
                <w:szCs w:val="20"/>
                <w:u w:val="none"/>
              </w:rPr>
            </w:pPr>
          </w:p>
        </w:tc>
      </w:tr>
      <w:tr w14:paraId="786B1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A722">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994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岩白菜‘复古玫瑰’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3138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1加仑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7CEC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ED33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E6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EE5AA">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150 </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CA8988">
            <w:pPr>
              <w:jc w:val="center"/>
              <w:rPr>
                <w:rFonts w:hint="eastAsia" w:ascii="宋体" w:hAnsi="宋体" w:eastAsia="宋体" w:cs="宋体"/>
                <w:i w:val="0"/>
                <w:iCs w:val="0"/>
                <w:color w:val="000000"/>
                <w:sz w:val="20"/>
                <w:szCs w:val="20"/>
                <w:u w:val="none"/>
              </w:rPr>
            </w:pPr>
          </w:p>
        </w:tc>
      </w:tr>
      <w:tr w14:paraId="46FED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F4D44">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15A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2C055">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F064B">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E61A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1FD93">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96AB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xml:space="preserve">1815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9424D">
            <w:pPr>
              <w:jc w:val="center"/>
              <w:rPr>
                <w:rFonts w:hint="default" w:ascii="Arial" w:hAnsi="Arial" w:eastAsia="宋体" w:cs="Arial"/>
                <w:i w:val="0"/>
                <w:iCs w:val="0"/>
                <w:color w:val="000000"/>
                <w:sz w:val="20"/>
                <w:szCs w:val="20"/>
                <w:u w:val="none"/>
              </w:rPr>
            </w:pPr>
          </w:p>
        </w:tc>
      </w:tr>
      <w:tr w14:paraId="72A6A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086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辅材</w:t>
            </w:r>
          </w:p>
        </w:tc>
      </w:tr>
      <w:tr w14:paraId="4FBEF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EF03C">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6CF15">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名称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D9F43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2E3E9">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43A56">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单位</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D6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37B1D4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715A0">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48B2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整理绿化用地</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E7BF7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05ECE">
            <w:pPr>
              <w:jc w:val="center"/>
              <w:rPr>
                <w:rFonts w:hint="default" w:ascii="Arial" w:hAnsi="Arial" w:eastAsia="宋体" w:cs="Arial"/>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5FCA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平米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ED40C">
            <w:pPr>
              <w:jc w:val="center"/>
              <w:rPr>
                <w:rFonts w:hint="eastAsia" w:ascii="宋体" w:hAnsi="宋体" w:eastAsia="宋体" w:cs="宋体"/>
                <w:i w:val="0"/>
                <w:iCs w:val="0"/>
                <w:color w:val="000000"/>
                <w:sz w:val="20"/>
                <w:szCs w:val="20"/>
                <w:u w:val="none"/>
              </w:rPr>
            </w:pPr>
          </w:p>
        </w:tc>
      </w:tr>
      <w:tr w14:paraId="6EABE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A7D54">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8DF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土壤改良</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E816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EE0C1">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4A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立方米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D73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改良深度30cm</w:t>
            </w:r>
          </w:p>
        </w:tc>
      </w:tr>
      <w:tr w14:paraId="5FC15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77ADB">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70FE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缓释肥</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DE7B9A">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46D43">
            <w:pPr>
              <w:keepNext w:val="0"/>
              <w:keepLines w:val="0"/>
              <w:widowControl/>
              <w:suppressLineNumbers w:val="0"/>
              <w:jc w:val="center"/>
              <w:textAlignment w:val="center"/>
              <w:rPr>
                <w:rFonts w:hint="default" w:ascii="Arial" w:hAnsi="Arial" w:eastAsia="宋体"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90.27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AE4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立方米</w:t>
            </w:r>
          </w:p>
        </w:tc>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3FA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3㎏/m³</w:t>
            </w:r>
          </w:p>
        </w:tc>
      </w:tr>
      <w:tr w14:paraId="6CD8B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14A4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花谷花卉植物材料表</w:t>
            </w:r>
          </w:p>
        </w:tc>
      </w:tr>
      <w:tr w14:paraId="5D3C1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A69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E3D6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A640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A92F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密度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A168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面积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0CA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6BB7A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8C74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备注</w:t>
            </w:r>
          </w:p>
        </w:tc>
      </w:tr>
      <w:tr w14:paraId="500F3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38B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D20A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四季海棠‘大使’绿叶白</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2117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979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6EB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B04C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F0B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60A0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地栽花卉，植株健康病虫害，满盆</w:t>
            </w:r>
          </w:p>
        </w:tc>
      </w:tr>
      <w:tr w14:paraId="19650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791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75CD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四季海棠‘大使’绿叶红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EB9D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2F2B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148A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7B7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12C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272</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FBA2EF">
            <w:pPr>
              <w:jc w:val="center"/>
              <w:rPr>
                <w:rFonts w:hint="eastAsia" w:ascii="宋体" w:hAnsi="宋体" w:eastAsia="宋体" w:cs="宋体"/>
                <w:i w:val="0"/>
                <w:iCs w:val="0"/>
                <w:color w:val="000000"/>
                <w:sz w:val="20"/>
                <w:szCs w:val="20"/>
                <w:u w:val="none"/>
              </w:rPr>
            </w:pPr>
          </w:p>
        </w:tc>
      </w:tr>
      <w:tr w14:paraId="0F96A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C3E8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F89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四季海棠‘大使’绿叶玫红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417B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D8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A49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17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281F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29134">
            <w:pPr>
              <w:jc w:val="center"/>
              <w:rPr>
                <w:rFonts w:hint="eastAsia" w:ascii="宋体" w:hAnsi="宋体" w:eastAsia="宋体" w:cs="宋体"/>
                <w:i w:val="0"/>
                <w:iCs w:val="0"/>
                <w:color w:val="000000"/>
                <w:sz w:val="20"/>
                <w:szCs w:val="20"/>
                <w:u w:val="none"/>
              </w:rPr>
            </w:pPr>
          </w:p>
        </w:tc>
      </w:tr>
      <w:tr w14:paraId="2BE61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72C7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7AE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美女樱‘华彩球’亮粉色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6D20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4B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860C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316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1751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C3062E">
            <w:pPr>
              <w:jc w:val="center"/>
              <w:rPr>
                <w:rFonts w:hint="eastAsia" w:ascii="宋体" w:hAnsi="宋体" w:eastAsia="宋体" w:cs="宋体"/>
                <w:i w:val="0"/>
                <w:iCs w:val="0"/>
                <w:color w:val="000000"/>
                <w:sz w:val="20"/>
                <w:szCs w:val="20"/>
                <w:u w:val="none"/>
              </w:rPr>
            </w:pPr>
          </w:p>
        </w:tc>
      </w:tr>
      <w:tr w14:paraId="46FD7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569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7156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美女樱‘华彩球’猩红色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334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0D13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10C9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E7C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97C5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302A52">
            <w:pPr>
              <w:jc w:val="center"/>
              <w:rPr>
                <w:rFonts w:hint="eastAsia" w:ascii="宋体" w:hAnsi="宋体" w:eastAsia="宋体" w:cs="宋体"/>
                <w:i w:val="0"/>
                <w:iCs w:val="0"/>
                <w:color w:val="000000"/>
                <w:sz w:val="20"/>
                <w:szCs w:val="20"/>
                <w:u w:val="none"/>
              </w:rPr>
            </w:pPr>
          </w:p>
        </w:tc>
      </w:tr>
      <w:tr w14:paraId="2D26A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6D8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81F2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同瓣草‘星光’蓝色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63B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C62C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2BE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660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A23F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712.8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BB0F9">
            <w:pPr>
              <w:jc w:val="center"/>
              <w:rPr>
                <w:rFonts w:hint="eastAsia" w:ascii="宋体" w:hAnsi="宋体" w:eastAsia="宋体" w:cs="宋体"/>
                <w:i w:val="0"/>
                <w:iCs w:val="0"/>
                <w:color w:val="000000"/>
                <w:sz w:val="20"/>
                <w:szCs w:val="20"/>
                <w:u w:val="none"/>
              </w:rPr>
            </w:pPr>
          </w:p>
        </w:tc>
      </w:tr>
      <w:tr w14:paraId="2F882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4729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AE2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无性鼠尾草‘萨丽芳’蓝色礁湖</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0A46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6D7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33A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D7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E99D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869D0">
            <w:pPr>
              <w:jc w:val="center"/>
              <w:rPr>
                <w:rFonts w:hint="eastAsia" w:ascii="宋体" w:hAnsi="宋体" w:eastAsia="宋体" w:cs="宋体"/>
                <w:i w:val="0"/>
                <w:iCs w:val="0"/>
                <w:color w:val="000000"/>
                <w:sz w:val="20"/>
                <w:szCs w:val="20"/>
                <w:u w:val="none"/>
              </w:rPr>
            </w:pPr>
          </w:p>
        </w:tc>
      </w:tr>
      <w:tr w14:paraId="7D64E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98B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60F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无性鼠尾草‘萨丽芳’深海蓝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7D0AD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96F5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E831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6577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436A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D306AE">
            <w:pPr>
              <w:jc w:val="center"/>
              <w:rPr>
                <w:rFonts w:hint="eastAsia" w:ascii="宋体" w:hAnsi="宋体" w:eastAsia="宋体" w:cs="宋体"/>
                <w:i w:val="0"/>
                <w:iCs w:val="0"/>
                <w:color w:val="000000"/>
                <w:sz w:val="20"/>
                <w:szCs w:val="20"/>
                <w:u w:val="none"/>
              </w:rPr>
            </w:pPr>
          </w:p>
        </w:tc>
      </w:tr>
      <w:tr w14:paraId="4719D7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9E45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AA05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香雪球‘趵突泉’树莓色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FCB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F1A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FAC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35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712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500.4</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2F848D">
            <w:pPr>
              <w:jc w:val="center"/>
              <w:rPr>
                <w:rFonts w:hint="eastAsia" w:ascii="宋体" w:hAnsi="宋体" w:eastAsia="宋体" w:cs="宋体"/>
                <w:i w:val="0"/>
                <w:iCs w:val="0"/>
                <w:color w:val="000000"/>
                <w:sz w:val="20"/>
                <w:szCs w:val="20"/>
                <w:u w:val="none"/>
              </w:rPr>
            </w:pPr>
          </w:p>
        </w:tc>
      </w:tr>
      <w:tr w14:paraId="74EAD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1724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992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银叶菊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2AA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62DC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11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9FDF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26C82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198</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148E11">
            <w:pPr>
              <w:jc w:val="center"/>
              <w:rPr>
                <w:rFonts w:hint="eastAsia" w:ascii="宋体" w:hAnsi="宋体" w:eastAsia="宋体" w:cs="宋体"/>
                <w:i w:val="0"/>
                <w:iCs w:val="0"/>
                <w:color w:val="000000"/>
                <w:sz w:val="20"/>
                <w:szCs w:val="20"/>
                <w:u w:val="none"/>
              </w:rPr>
            </w:pPr>
          </w:p>
        </w:tc>
      </w:tr>
      <w:tr w14:paraId="54EF0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41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4E51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大花海棠‘维京’绿叶红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410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DE6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6ADE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E20D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B2DE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C4E41B">
            <w:pPr>
              <w:jc w:val="center"/>
              <w:rPr>
                <w:rFonts w:hint="eastAsia" w:ascii="宋体" w:hAnsi="宋体" w:eastAsia="宋体" w:cs="宋体"/>
                <w:i w:val="0"/>
                <w:iCs w:val="0"/>
                <w:color w:val="000000"/>
                <w:sz w:val="20"/>
                <w:szCs w:val="20"/>
                <w:u w:val="none"/>
              </w:rPr>
            </w:pPr>
          </w:p>
        </w:tc>
      </w:tr>
      <w:tr w14:paraId="0CBDE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4DE7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54B9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麦秆菊‘格兰菲亚’粉色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5A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301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CC3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97D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6FA9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D4BE83">
            <w:pPr>
              <w:jc w:val="center"/>
              <w:rPr>
                <w:rFonts w:hint="eastAsia" w:ascii="宋体" w:hAnsi="宋体" w:eastAsia="宋体" w:cs="宋体"/>
                <w:i w:val="0"/>
                <w:iCs w:val="0"/>
                <w:color w:val="000000"/>
                <w:sz w:val="20"/>
                <w:szCs w:val="20"/>
                <w:u w:val="none"/>
              </w:rPr>
            </w:pPr>
          </w:p>
        </w:tc>
      </w:tr>
      <w:tr w14:paraId="27233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4BB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E15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麦秆菊‘格兰菲亚’黄色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41A1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349C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F0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461F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141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D6D1F3">
            <w:pPr>
              <w:jc w:val="center"/>
              <w:rPr>
                <w:rFonts w:hint="eastAsia" w:ascii="宋体" w:hAnsi="宋体" w:eastAsia="宋体" w:cs="宋体"/>
                <w:i w:val="0"/>
                <w:iCs w:val="0"/>
                <w:color w:val="000000"/>
                <w:sz w:val="20"/>
                <w:szCs w:val="20"/>
                <w:u w:val="none"/>
              </w:rPr>
            </w:pPr>
          </w:p>
        </w:tc>
      </w:tr>
      <w:tr w14:paraId="79BB8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A229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C0DA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木茼蒿‘格兰戴丝’红色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5B51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10A3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5B85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766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676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A01CD9">
            <w:pPr>
              <w:jc w:val="center"/>
              <w:rPr>
                <w:rFonts w:hint="eastAsia" w:ascii="宋体" w:hAnsi="宋体" w:eastAsia="宋体" w:cs="宋体"/>
                <w:i w:val="0"/>
                <w:iCs w:val="0"/>
                <w:color w:val="000000"/>
                <w:sz w:val="20"/>
                <w:szCs w:val="20"/>
                <w:u w:val="none"/>
              </w:rPr>
            </w:pPr>
          </w:p>
        </w:tc>
      </w:tr>
      <w:tr w14:paraId="3B4A9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CF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BF10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木茼蒿‘格兰戴丝’紧凑粉环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56A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FAE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BBF8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8DB1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82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F2A9F5">
            <w:pPr>
              <w:jc w:val="center"/>
              <w:rPr>
                <w:rFonts w:hint="eastAsia" w:ascii="宋体" w:hAnsi="宋体" w:eastAsia="宋体" w:cs="宋体"/>
                <w:i w:val="0"/>
                <w:iCs w:val="0"/>
                <w:color w:val="000000"/>
                <w:sz w:val="20"/>
                <w:szCs w:val="20"/>
                <w:u w:val="none"/>
              </w:rPr>
            </w:pPr>
          </w:p>
        </w:tc>
      </w:tr>
      <w:tr w14:paraId="048F9E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5C01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4C08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天竺葵‘大型’玫红飞溅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808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2F7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AFC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D64F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09C2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C8C17">
            <w:pPr>
              <w:jc w:val="center"/>
              <w:rPr>
                <w:rFonts w:hint="eastAsia" w:ascii="宋体" w:hAnsi="宋体" w:eastAsia="宋体" w:cs="宋体"/>
                <w:i w:val="0"/>
                <w:iCs w:val="0"/>
                <w:color w:val="000000"/>
                <w:sz w:val="20"/>
                <w:szCs w:val="20"/>
                <w:u w:val="none"/>
              </w:rPr>
            </w:pPr>
          </w:p>
        </w:tc>
      </w:tr>
      <w:tr w14:paraId="4B2F9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B9B2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671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天竺葵‘大型’热情粉色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DB00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85DA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B6D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565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969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162.5</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E2EE2">
            <w:pPr>
              <w:jc w:val="center"/>
              <w:rPr>
                <w:rFonts w:hint="eastAsia" w:ascii="宋体" w:hAnsi="宋体" w:eastAsia="宋体" w:cs="宋体"/>
                <w:i w:val="0"/>
                <w:iCs w:val="0"/>
                <w:color w:val="000000"/>
                <w:sz w:val="20"/>
                <w:szCs w:val="20"/>
                <w:u w:val="none"/>
              </w:rPr>
            </w:pPr>
          </w:p>
        </w:tc>
      </w:tr>
      <w:tr w14:paraId="2E1A5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0032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1EA8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天竺葵‘可爱’粉红飞溅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F83A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15cm</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9D8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134D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188B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1EE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880507">
            <w:pPr>
              <w:jc w:val="center"/>
              <w:rPr>
                <w:rFonts w:hint="eastAsia" w:ascii="宋体" w:hAnsi="宋体" w:eastAsia="宋体" w:cs="宋体"/>
                <w:i w:val="0"/>
                <w:iCs w:val="0"/>
                <w:color w:val="000000"/>
                <w:sz w:val="20"/>
                <w:szCs w:val="20"/>
                <w:u w:val="none"/>
              </w:rPr>
            </w:pPr>
          </w:p>
        </w:tc>
      </w:tr>
      <w:tr w14:paraId="4E9BB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31BD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80C05">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55C84">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8BDD1">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AAE44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6511C">
            <w:pPr>
              <w:jc w:val="center"/>
              <w:rPr>
                <w:rFonts w:hint="eastAsia" w:ascii="宋体" w:hAnsi="宋体" w:eastAsia="宋体" w:cs="宋体"/>
                <w:i w:val="0"/>
                <w:iCs w:val="0"/>
                <w:color w:val="000000"/>
                <w:sz w:val="20"/>
                <w:szCs w:val="20"/>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9E0E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4235.5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09735">
            <w:pPr>
              <w:jc w:val="center"/>
              <w:rPr>
                <w:rFonts w:hint="eastAsia" w:ascii="宋体" w:hAnsi="宋体" w:eastAsia="宋体" w:cs="宋体"/>
                <w:i w:val="0"/>
                <w:iCs w:val="0"/>
                <w:color w:val="000000"/>
                <w:sz w:val="20"/>
                <w:szCs w:val="20"/>
                <w:u w:val="none"/>
              </w:rPr>
            </w:pPr>
          </w:p>
        </w:tc>
      </w:tr>
    </w:tbl>
    <w:p w14:paraId="40111ACA">
      <w:pPr>
        <w:wordWrap/>
        <w:spacing w:line="560" w:lineRule="exact"/>
        <w:jc w:val="left"/>
        <w:rPr>
          <w:rFonts w:hint="default"/>
          <w:b/>
          <w:bCs/>
          <w:szCs w:val="21"/>
          <w:lang w:val="en-US" w:eastAsia="zh-CN"/>
        </w:rPr>
      </w:pPr>
    </w:p>
    <w:p w14:paraId="26D076A4">
      <w:pPr>
        <w:tabs>
          <w:tab w:val="left" w:pos="900"/>
          <w:tab w:val="left" w:pos="1980"/>
        </w:tabs>
        <w:snapToGrid w:val="0"/>
        <w:spacing w:line="360" w:lineRule="auto"/>
        <w:ind w:left="142"/>
        <w:rPr>
          <w:sz w:val="24"/>
        </w:rPr>
      </w:pPr>
    </w:p>
    <w:p w14:paraId="2E82F3BA">
      <w:pPr>
        <w:bidi w:val="0"/>
        <w:ind w:firstLine="451" w:firstLineChars="0"/>
        <w:jc w:val="left"/>
        <w:rPr>
          <w:rFonts w:hint="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egoe UI Symbol">
    <w:panose1 w:val="020B0502040204020203"/>
    <w:charset w:val="00"/>
    <w:family w:val="swiss"/>
    <w:pitch w:val="default"/>
    <w:sig w:usb0="800001E3" w:usb1="1200FFEF" w:usb2="00040000" w:usb3="04000000" w:csb0="00000001" w:csb1="4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Leelawadee UI">
    <w:panose1 w:val="020B0502040204020203"/>
    <w:charset w:val="00"/>
    <w:family w:val="swiss"/>
    <w:pitch w:val="default"/>
    <w:sig w:usb0="83000003" w:usb1="00000000" w:usb2="00010000" w:usb3="00000001" w:csb0="000101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0F711">
    <w:pPr>
      <w:pStyle w:val="8"/>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74</w:t>
    </w:r>
    <w:r>
      <w:rPr>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1C127B">
    <w:pPr>
      <w:pStyle w:val="8"/>
      <w:framePr w:wrap="around" w:vAnchor="text" w:hAnchor="margin" w:xAlign="center" w:y="1"/>
      <w:rPr>
        <w:rStyle w:val="14"/>
      </w:rPr>
    </w:pPr>
    <w:r>
      <w:rPr>
        <w:rStyle w:val="14"/>
      </w:rPr>
      <w:fldChar w:fldCharType="begin"/>
    </w:r>
    <w:r>
      <w:rPr>
        <w:rStyle w:val="14"/>
      </w:rPr>
      <w:instrText xml:space="preserve">PAGE  </w:instrText>
    </w:r>
    <w:r>
      <w:rPr>
        <w:rStyle w:val="14"/>
      </w:rPr>
      <w:fldChar w:fldCharType="end"/>
    </w:r>
  </w:p>
  <w:p w14:paraId="4413214B">
    <w:pPr>
      <w:pStyle w:val="8"/>
      <w:ind w:right="360"/>
    </w:pPr>
  </w:p>
  <w:p w14:paraId="3F49F742"/>
  <w:p w14:paraId="0333D745"/>
  <w:p w14:paraId="721FF762"/>
  <w:p w14:paraId="3F43DA09"/>
  <w:p w14:paraId="51DF0713"/>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C974B">
    <w:pPr>
      <w:pStyle w:val="8"/>
      <w:jc w:val="center"/>
    </w:pPr>
    <w:r>
      <w:fldChar w:fldCharType="begin"/>
    </w:r>
    <w:r>
      <w:instrText xml:space="preserve">PAGE   \* MERGEFORMAT</w:instrText>
    </w:r>
    <w:r>
      <w:fldChar w:fldCharType="separate"/>
    </w:r>
    <w:r>
      <w:rPr>
        <w:lang w:val="zh-CN"/>
      </w:rPr>
      <w:t>41</w:t>
    </w:r>
    <w:r>
      <w:fldChar w:fldCharType="end"/>
    </w:r>
  </w:p>
  <w:p w14:paraId="5A6371EC">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D3A66">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628AC298">
    <w:pPr>
      <w:pStyle w:val="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5C4C5D">
    <w:pPr>
      <w:pStyle w:val="8"/>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91EDE4">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14:paraId="05115B70">
    <w:pPr>
      <w:pStyle w:val="8"/>
      <w:ind w:right="360"/>
    </w:pPr>
  </w:p>
  <w:p w14:paraId="716452DA"/>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FCF84">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98937F">
    <w:pPr>
      <w:pStyle w:val="9"/>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70822">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5BF59D">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8C371">
    <w:pPr>
      <w:pStyle w:val="9"/>
    </w:pPr>
  </w:p>
  <w:p w14:paraId="3402E44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20B0B">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B38B7F"/>
    <w:multiLevelType w:val="singleLevel"/>
    <w:tmpl w:val="B5B38B7F"/>
    <w:lvl w:ilvl="0" w:tentative="0">
      <w:start w:val="4"/>
      <w:numFmt w:val="chineseCounting"/>
      <w:suff w:val="space"/>
      <w:lvlText w:val="第%1章"/>
      <w:lvlJc w:val="left"/>
      <w:rPr>
        <w:rFonts w:hint="eastAsia"/>
      </w:rPr>
    </w:lvl>
  </w:abstractNum>
  <w:abstractNum w:abstractNumId="1">
    <w:nsid w:val="00000006"/>
    <w:multiLevelType w:val="singleLevel"/>
    <w:tmpl w:val="00000006"/>
    <w:lvl w:ilvl="0" w:tentative="0">
      <w:start w:val="1"/>
      <w:numFmt w:val="decimal"/>
      <w:suff w:val="nothing"/>
      <w:lvlText w:val="（%1）"/>
      <w:lvlJc w:val="left"/>
    </w:lvl>
  </w:abstractNum>
  <w:abstractNum w:abstractNumId="2">
    <w:nsid w:val="10872DAA"/>
    <w:multiLevelType w:val="multilevel"/>
    <w:tmpl w:val="10872DAA"/>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1589"/>
        </w:tabs>
        <w:ind w:left="1468" w:hanging="900"/>
      </w:pPr>
      <w:rPr>
        <w:rFonts w:hint="default" w:ascii="Times New Roman" w:hAnsi="Times New Roman" w:cs="Times New Roman"/>
        <w:b w:val="0"/>
        <w:sz w:val="24"/>
        <w:szCs w:val="24"/>
      </w:rPr>
    </w:lvl>
    <w:lvl w:ilvl="2" w:tentative="0">
      <w:start w:val="1"/>
      <w:numFmt w:val="decimal"/>
      <w:lvlText w:val="%1.%2.%3"/>
      <w:lvlJc w:val="left"/>
      <w:pPr>
        <w:tabs>
          <w:tab w:val="left" w:pos="1980"/>
        </w:tabs>
        <w:ind w:left="198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3">
    <w:nsid w:val="302065E1"/>
    <w:multiLevelType w:val="multilevel"/>
    <w:tmpl w:val="302065E1"/>
    <w:lvl w:ilvl="0" w:tentative="0">
      <w:start w:val="1"/>
      <w:numFmt w:val="japaneseCounting"/>
      <w:lvlText w:val="（%1）"/>
      <w:lvlJc w:val="left"/>
      <w:pPr>
        <w:ind w:left="1004" w:hanging="720"/>
      </w:pPr>
      <w:rPr>
        <w:rFonts w:hint="default"/>
        <w:lang w:val="en-US"/>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iZTI2ODgzY2UwZTQ3ZjM5ZGJkNTk0NDc3Yjc4NjEifQ=="/>
  </w:docVars>
  <w:rsids>
    <w:rsidRoot w:val="0C6D1ACF"/>
    <w:rsid w:val="06DE7343"/>
    <w:rsid w:val="0B1B0219"/>
    <w:rsid w:val="0C6D1ACF"/>
    <w:rsid w:val="0F0550CE"/>
    <w:rsid w:val="12F63374"/>
    <w:rsid w:val="13AB3BAB"/>
    <w:rsid w:val="1571672E"/>
    <w:rsid w:val="1763654B"/>
    <w:rsid w:val="1818352B"/>
    <w:rsid w:val="18642BCD"/>
    <w:rsid w:val="18BB1BE9"/>
    <w:rsid w:val="19C12180"/>
    <w:rsid w:val="1ADF3E4E"/>
    <w:rsid w:val="1E0E7725"/>
    <w:rsid w:val="206D12E3"/>
    <w:rsid w:val="2071428A"/>
    <w:rsid w:val="20716B92"/>
    <w:rsid w:val="230F4EBE"/>
    <w:rsid w:val="2B1E58A6"/>
    <w:rsid w:val="2FA373B9"/>
    <w:rsid w:val="310B4627"/>
    <w:rsid w:val="310C4E9A"/>
    <w:rsid w:val="314765CC"/>
    <w:rsid w:val="3519182B"/>
    <w:rsid w:val="35D02553"/>
    <w:rsid w:val="3A84525F"/>
    <w:rsid w:val="4C883FC2"/>
    <w:rsid w:val="4D252460"/>
    <w:rsid w:val="4E726BE5"/>
    <w:rsid w:val="56C85218"/>
    <w:rsid w:val="573A203E"/>
    <w:rsid w:val="5829554D"/>
    <w:rsid w:val="5D3945AC"/>
    <w:rsid w:val="5FBE553B"/>
    <w:rsid w:val="606007A6"/>
    <w:rsid w:val="667E3DD4"/>
    <w:rsid w:val="678B705F"/>
    <w:rsid w:val="68A12279"/>
    <w:rsid w:val="69422DC9"/>
    <w:rsid w:val="6BF159BA"/>
    <w:rsid w:val="6D264644"/>
    <w:rsid w:val="712C5E18"/>
    <w:rsid w:val="72D9483F"/>
    <w:rsid w:val="768820D3"/>
    <w:rsid w:val="770B698B"/>
    <w:rsid w:val="7A5661C7"/>
    <w:rsid w:val="7E0B3D48"/>
    <w:rsid w:val="7ED0284C"/>
    <w:rsid w:val="7F4166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4">
    <w:name w:val="heading 4"/>
    <w:basedOn w:val="1"/>
    <w:next w:val="1"/>
    <w:qFormat/>
    <w:uiPriority w:val="0"/>
    <w:pPr>
      <w:keepNext/>
      <w:keepLines/>
      <w:spacing w:before="280" w:after="290" w:line="372" w:lineRule="auto"/>
      <w:outlineLvl w:val="3"/>
    </w:pPr>
    <w:rPr>
      <w:rFonts w:ascii="Cambria" w:hAnsi="Cambria" w:eastAsia="宋体" w:cs="Times New Roman"/>
      <w:b/>
      <w:bCs/>
      <w:sz w:val="28"/>
      <w:szCs w:val="28"/>
    </w:rPr>
  </w:style>
  <w:style w:type="paragraph" w:styleId="5">
    <w:name w:val="heading 5"/>
    <w:basedOn w:val="1"/>
    <w:next w:val="1"/>
    <w:qFormat/>
    <w:uiPriority w:val="0"/>
    <w:pPr>
      <w:keepNext/>
      <w:keepLines/>
      <w:spacing w:before="280" w:after="290" w:line="372" w:lineRule="auto"/>
      <w:outlineLvl w:val="4"/>
    </w:pPr>
    <w:rPr>
      <w:rFonts w:ascii="Times New Roman" w:hAnsi="Times New Roman" w:eastAsia="宋体" w:cs="Times New Roman"/>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sz w:val="24"/>
    </w:rPr>
  </w:style>
  <w:style w:type="paragraph" w:styleId="6">
    <w:name w:val="Body Text"/>
    <w:basedOn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hint="eastAsia" w:ascii="宋体" w:hAnsi="Courier New"/>
      <w:szCs w:val="20"/>
    </w:rPr>
  </w:style>
  <w:style w:type="paragraph" w:styleId="8">
    <w:name w:val="footer"/>
    <w:basedOn w:val="1"/>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left" w:pos="1050"/>
        <w:tab w:val="right" w:leader="dot" w:pos="8937"/>
      </w:tabs>
      <w:spacing w:line="300" w:lineRule="auto"/>
    </w:pPr>
    <w:rPr>
      <w:rFonts w:ascii="宋体" w:hAnsi="宋体"/>
      <w:b/>
      <w:sz w:val="24"/>
    </w:rPr>
  </w:style>
  <w:style w:type="table" w:styleId="12">
    <w:name w:val="Table Grid"/>
    <w:basedOn w:val="11"/>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page number"/>
    <w:qFormat/>
    <w:uiPriority w:val="0"/>
  </w:style>
  <w:style w:type="character" w:styleId="15">
    <w:name w:val="Hyperlink"/>
    <w:qFormat/>
    <w:uiPriority w:val="99"/>
    <w:rPr>
      <w:color w:val="0000FF"/>
      <w:u w:val="single"/>
    </w:rPr>
  </w:style>
  <w:style w:type="paragraph" w:styleId="16">
    <w:name w:val="List Paragraph"/>
    <w:basedOn w:val="1"/>
    <w:qFormat/>
    <w:uiPriority w:val="34"/>
    <w:pPr>
      <w:ind w:firstLine="420" w:firstLineChars="200"/>
    </w:pPr>
    <w:rPr>
      <w:rFonts w:ascii="Calibri" w:hAnsi="Calibri"/>
      <w:szCs w:val="22"/>
    </w:rPr>
  </w:style>
  <w:style w:type="character" w:customStyle="1" w:styleId="17">
    <w:name w:val="font31"/>
    <w:basedOn w:val="13"/>
    <w:qFormat/>
    <w:uiPriority w:val="0"/>
    <w:rPr>
      <w:rFonts w:hint="eastAsia" w:ascii="宋体" w:hAnsi="宋体" w:eastAsia="宋体" w:cs="宋体"/>
      <w:color w:val="000000"/>
      <w:sz w:val="21"/>
      <w:szCs w:val="21"/>
      <w:u w:val="none"/>
    </w:rPr>
  </w:style>
  <w:style w:type="character" w:customStyle="1" w:styleId="18">
    <w:name w:val="font11"/>
    <w:basedOn w:val="13"/>
    <w:uiPriority w:val="0"/>
    <w:rPr>
      <w:rFonts w:hint="eastAsia" w:ascii="宋体" w:hAnsi="宋体" w:eastAsia="宋体" w:cs="宋体"/>
      <w:color w:val="000000"/>
      <w:sz w:val="20"/>
      <w:szCs w:val="20"/>
      <w:u w:val="none"/>
    </w:rPr>
  </w:style>
  <w:style w:type="character" w:customStyle="1" w:styleId="19">
    <w:name w:val="font21"/>
    <w:basedOn w:val="13"/>
    <w:uiPriority w:val="0"/>
    <w:rPr>
      <w:rFonts w:hint="default" w:ascii="Arial" w:hAnsi="Arial" w:cs="Arial"/>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5.wmf"/><Relationship Id="rId24" Type="http://schemas.openxmlformats.org/officeDocument/2006/relationships/oleObject" Target="embeddings/oleObject5.bin"/><Relationship Id="rId23" Type="http://schemas.openxmlformats.org/officeDocument/2006/relationships/image" Target="media/image4.wmf"/><Relationship Id="rId22" Type="http://schemas.openxmlformats.org/officeDocument/2006/relationships/oleObject" Target="embeddings/oleObject4.bin"/><Relationship Id="rId21" Type="http://schemas.openxmlformats.org/officeDocument/2006/relationships/image" Target="media/image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118</Pages>
  <Words>589</Words>
  <Characters>617</Characters>
  <Lines>0</Lines>
  <Paragraphs>0</Paragraphs>
  <TotalTime>88</TotalTime>
  <ScaleCrop>false</ScaleCrop>
  <LinksUpToDate>false</LinksUpToDate>
  <CharactersWithSpaces>668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2025-02-12T07:07:00Z</dcterms:created>
  <dc:creator>呜呜呜呜呜呜呜呜呜呜呜呜呜呜</dc:creator>
  <cp:lastModifiedBy>呜呜呜呜呜呜呜呜呜呜呜呜呜呜</cp:lastModifiedBy>
  <dcterms:modified xsi:type="dcterms:W3CDTF">2025-03-04T01:18:56Z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0B0B172E92AC44D4A36D949EA55A1EE6_13</vt:lpwstr>
  </property>
  <property fmtid="{D5CDD505-2E9C-101B-9397-08002B2CF9AE}" pid="4" name="KSOTemplateDocerSaveRecord">
    <vt:lpwstr>eyJoZGlkIjoiN2YyYTM2MDhmNTAwODA4YjhhMTEwMDE0YTZiNjI1YTQiLCJ1c2VySWQiOiIxMTQ3NTE2NDIzIn0=</vt:lpwstr>
  </property>
</Properties>
</file>